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62FA" w14:textId="718FDE2E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Nazwa inwestycji: </w:t>
      </w:r>
      <w:r w:rsidR="00B40C74">
        <w:rPr>
          <w:rFonts w:ascii="Arial" w:hAnsi="Arial" w:cs="Arial"/>
          <w:i/>
          <w:iCs/>
          <w:kern w:val="0"/>
          <w:sz w:val="20"/>
          <w:szCs w:val="20"/>
        </w:rPr>
        <w:t>REMONT PODŁÓG W  BUDYNKU ZSL W MORĄGU</w:t>
      </w:r>
    </w:p>
    <w:p w14:paraId="751ADCA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SPECYFIKACJA TECHNICZNA</w:t>
      </w:r>
    </w:p>
    <w:p w14:paraId="228F9F4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36"/>
          <w:szCs w:val="36"/>
        </w:rPr>
      </w:pPr>
      <w:r>
        <w:rPr>
          <w:rFonts w:ascii="Arial" w:hAnsi="Arial" w:cs="Arial"/>
          <w:b/>
          <w:bCs/>
          <w:kern w:val="0"/>
          <w:sz w:val="36"/>
          <w:szCs w:val="36"/>
        </w:rPr>
        <w:t>WYKONANIA I ODBIORU ROBÓT</w:t>
      </w:r>
    </w:p>
    <w:p w14:paraId="7ADD371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SST - B.07 POSADZKI – OKŁADZINY DREWNIANE</w:t>
      </w:r>
    </w:p>
    <w:p w14:paraId="139722D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KOD CPV 45430000-0</w:t>
      </w:r>
    </w:p>
    <w:p w14:paraId="2820F9B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1</w:t>
      </w:r>
    </w:p>
    <w:p w14:paraId="14187FE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Nazwa inwestycji: REMONT PO</w:t>
      </w:r>
      <w:r w:rsidR="00D8634B">
        <w:rPr>
          <w:rFonts w:ascii="Arial" w:hAnsi="Arial" w:cs="Arial"/>
          <w:i/>
          <w:iCs/>
          <w:kern w:val="0"/>
          <w:sz w:val="20"/>
          <w:szCs w:val="20"/>
        </w:rPr>
        <w:t>DŁÓG W BUDYNKU ZSL W MORĄGU</w:t>
      </w:r>
    </w:p>
    <w:p w14:paraId="0AEF910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SPIS TRE</w:t>
      </w:r>
      <w:r>
        <w:rPr>
          <w:rFonts w:ascii="Arial,Bold" w:hAnsi="Arial,Bold" w:cs="Arial,Bold"/>
          <w:b/>
          <w:bCs/>
          <w:kern w:val="0"/>
        </w:rPr>
        <w:t>Ś</w:t>
      </w:r>
      <w:r>
        <w:rPr>
          <w:rFonts w:ascii="Arial" w:hAnsi="Arial" w:cs="Arial"/>
          <w:b/>
          <w:bCs/>
          <w:kern w:val="0"/>
        </w:rPr>
        <w:t>CI:</w:t>
      </w:r>
    </w:p>
    <w:p w14:paraId="239B26F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1 WST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Ę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P..................................................................................................................................................................3</w:t>
      </w:r>
    </w:p>
    <w:p w14:paraId="1232836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1.1 P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RZEDMIOT </w:t>
      </w:r>
      <w:r>
        <w:rPr>
          <w:rFonts w:ascii="Times New Roman" w:hAnsi="Times New Roman" w:cs="Times New Roman"/>
          <w:kern w:val="0"/>
          <w:sz w:val="20"/>
          <w:szCs w:val="20"/>
        </w:rPr>
        <w:t>SST..............................................................................................................................................3</w:t>
      </w:r>
    </w:p>
    <w:p w14:paraId="36E8170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1.2 Z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AKRES STOSOWANIA </w:t>
      </w:r>
      <w:r>
        <w:rPr>
          <w:rFonts w:ascii="Times New Roman" w:hAnsi="Times New Roman" w:cs="Times New Roman"/>
          <w:kern w:val="0"/>
          <w:sz w:val="20"/>
          <w:szCs w:val="20"/>
        </w:rPr>
        <w:t>SST..............................................................................................................................3</w:t>
      </w:r>
    </w:p>
    <w:p w14:paraId="00C8571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1.3 Z</w:t>
      </w:r>
      <w:r>
        <w:rPr>
          <w:rFonts w:ascii="Times New Roman" w:hAnsi="Times New Roman" w:cs="Times New Roman"/>
          <w:kern w:val="0"/>
          <w:sz w:val="16"/>
          <w:szCs w:val="16"/>
        </w:rPr>
        <w:t>AKRES ROBÓT OBJ</w:t>
      </w:r>
      <w:r>
        <w:rPr>
          <w:rFonts w:ascii="TimesNewRoman" w:hAnsi="TimesNewRoman" w:cs="TimesNewRoman"/>
          <w:kern w:val="0"/>
          <w:sz w:val="16"/>
          <w:szCs w:val="16"/>
        </w:rPr>
        <w:t>Ę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TYCH </w:t>
      </w:r>
      <w:r>
        <w:rPr>
          <w:rFonts w:ascii="Times New Roman" w:hAnsi="Times New Roman" w:cs="Times New Roman"/>
          <w:kern w:val="0"/>
          <w:sz w:val="20"/>
          <w:szCs w:val="20"/>
        </w:rPr>
        <w:t>SST.......................................................................................................................3</w:t>
      </w:r>
    </w:p>
    <w:p w14:paraId="20C2B8C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1.4 O</w:t>
      </w:r>
      <w:r>
        <w:rPr>
          <w:rFonts w:ascii="Times New Roman" w:hAnsi="Times New Roman" w:cs="Times New Roman"/>
          <w:kern w:val="0"/>
          <w:sz w:val="16"/>
          <w:szCs w:val="16"/>
        </w:rPr>
        <w:t>KRE</w:t>
      </w:r>
      <w:r>
        <w:rPr>
          <w:rFonts w:ascii="TimesNewRoman" w:hAnsi="TimesNewRoman" w:cs="TimesNewRoman"/>
          <w:kern w:val="0"/>
          <w:sz w:val="16"/>
          <w:szCs w:val="16"/>
        </w:rPr>
        <w:t>Ś</w:t>
      </w:r>
      <w:r>
        <w:rPr>
          <w:rFonts w:ascii="Times New Roman" w:hAnsi="Times New Roman" w:cs="Times New Roman"/>
          <w:kern w:val="0"/>
          <w:sz w:val="16"/>
          <w:szCs w:val="16"/>
        </w:rPr>
        <w:t>LENIA PODSTAWOWE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.............................................................................................................................3</w:t>
      </w:r>
    </w:p>
    <w:p w14:paraId="6937311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1.5 O</w:t>
      </w:r>
      <w:r>
        <w:rPr>
          <w:rFonts w:ascii="Times New Roman" w:hAnsi="Times New Roman" w:cs="Times New Roman"/>
          <w:kern w:val="0"/>
          <w:sz w:val="16"/>
          <w:szCs w:val="16"/>
        </w:rPr>
        <w:t>GÓLNE WYMAGANIA DOTYCZ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CE ROBÓT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.....................................................................................................3</w:t>
      </w:r>
    </w:p>
    <w:p w14:paraId="0563F8D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1.6 D</w:t>
      </w:r>
      <w:r>
        <w:rPr>
          <w:rFonts w:ascii="Times New Roman" w:hAnsi="Times New Roman" w:cs="Times New Roman"/>
          <w:kern w:val="0"/>
          <w:sz w:val="16"/>
          <w:szCs w:val="16"/>
        </w:rPr>
        <w:t>OKUMENTACJA ROBÓT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..................................................................................................................................3</w:t>
      </w:r>
    </w:p>
    <w:p w14:paraId="674D52D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 MATERIAŁY.......................................................................................................................................................4</w:t>
      </w:r>
    </w:p>
    <w:p w14:paraId="1C6F4D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2.1 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.....................................................................................................................................4</w:t>
      </w:r>
    </w:p>
    <w:p w14:paraId="750B99C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2.2 R</w:t>
      </w:r>
      <w:r>
        <w:rPr>
          <w:rFonts w:ascii="Times New Roman" w:hAnsi="Times New Roman" w:cs="Times New Roman"/>
          <w:kern w:val="0"/>
          <w:sz w:val="16"/>
          <w:szCs w:val="16"/>
        </w:rPr>
        <w:t>ODZAJE MATERIAŁÓW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...................................................................................................................................4</w:t>
      </w:r>
    </w:p>
    <w:p w14:paraId="5917A72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3 SPRZ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Ę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T I NARZ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Ę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DZIA.....................................................................................................................................5</w:t>
      </w:r>
    </w:p>
    <w:p w14:paraId="7B7596F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3.1 O</w:t>
      </w:r>
      <w:r>
        <w:rPr>
          <w:rFonts w:ascii="Times New Roman" w:hAnsi="Times New Roman" w:cs="Times New Roman"/>
          <w:kern w:val="0"/>
          <w:sz w:val="16"/>
          <w:szCs w:val="16"/>
        </w:rPr>
        <w:t>GÓLNE WYMAGANIA DOTYCZ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CE SPRZ</w:t>
      </w:r>
      <w:r>
        <w:rPr>
          <w:rFonts w:ascii="TimesNewRoman" w:hAnsi="TimesNewRoman" w:cs="TimesNewRoman"/>
          <w:kern w:val="0"/>
          <w:sz w:val="16"/>
          <w:szCs w:val="16"/>
        </w:rPr>
        <w:t>Ę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TU PODANO W </w:t>
      </w:r>
      <w:r>
        <w:rPr>
          <w:rFonts w:ascii="Times New Roman" w:hAnsi="Times New Roman" w:cs="Times New Roman"/>
          <w:kern w:val="0"/>
          <w:sz w:val="20"/>
          <w:szCs w:val="20"/>
        </w:rPr>
        <w:t>ST – 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” </w:t>
      </w:r>
      <w:r>
        <w:rPr>
          <w:rFonts w:ascii="Times New Roman" w:hAnsi="Times New Roman" w:cs="Times New Roman"/>
          <w:kern w:val="0"/>
          <w:sz w:val="16"/>
          <w:szCs w:val="16"/>
        </w:rPr>
        <w:t>PKT</w:t>
      </w:r>
      <w:r>
        <w:rPr>
          <w:rFonts w:ascii="Times New Roman" w:hAnsi="Times New Roman" w:cs="Times New Roman"/>
          <w:kern w:val="0"/>
          <w:sz w:val="20"/>
          <w:szCs w:val="20"/>
        </w:rPr>
        <w:t>. 3..........5</w:t>
      </w:r>
    </w:p>
    <w:p w14:paraId="692D098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3.2 S</w:t>
      </w:r>
      <w:r>
        <w:rPr>
          <w:rFonts w:ascii="Times New Roman" w:hAnsi="Times New Roman" w:cs="Times New Roman"/>
          <w:kern w:val="0"/>
          <w:sz w:val="16"/>
          <w:szCs w:val="16"/>
        </w:rPr>
        <w:t>PRZ</w:t>
      </w:r>
      <w:r>
        <w:rPr>
          <w:rFonts w:ascii="TimesNewRoman" w:hAnsi="TimesNewRoman" w:cs="TimesNewRoman"/>
          <w:kern w:val="0"/>
          <w:sz w:val="16"/>
          <w:szCs w:val="16"/>
        </w:rPr>
        <w:t>Ę</w:t>
      </w:r>
      <w:r>
        <w:rPr>
          <w:rFonts w:ascii="Times New Roman" w:hAnsi="Times New Roman" w:cs="Times New Roman"/>
          <w:kern w:val="0"/>
          <w:sz w:val="16"/>
          <w:szCs w:val="16"/>
        </w:rPr>
        <w:t>T I NARZ</w:t>
      </w:r>
      <w:r>
        <w:rPr>
          <w:rFonts w:ascii="TimesNewRoman" w:hAnsi="TimesNewRoman" w:cs="TimesNewRoman"/>
          <w:kern w:val="0"/>
          <w:sz w:val="16"/>
          <w:szCs w:val="16"/>
        </w:rPr>
        <w:t>Ę</w:t>
      </w:r>
      <w:r>
        <w:rPr>
          <w:rFonts w:ascii="Times New Roman" w:hAnsi="Times New Roman" w:cs="Times New Roman"/>
          <w:kern w:val="0"/>
          <w:sz w:val="16"/>
          <w:szCs w:val="16"/>
        </w:rPr>
        <w:t>DZIA DO WYKONYWANIA WYKŁADZIN I OKŁADZIN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...............................................................5</w:t>
      </w:r>
    </w:p>
    <w:p w14:paraId="7FD32F5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4 TRANSPORT.......................................................................................................................................................6</w:t>
      </w:r>
    </w:p>
    <w:p w14:paraId="63CB4E3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4.1 O</w:t>
      </w:r>
      <w:r>
        <w:rPr>
          <w:rFonts w:ascii="Times New Roman" w:hAnsi="Times New Roman" w:cs="Times New Roman"/>
          <w:kern w:val="0"/>
          <w:sz w:val="16"/>
          <w:szCs w:val="16"/>
        </w:rPr>
        <w:t>GÓLNE WYMAGANIA DOTYCZ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CE TRANSPORTU PODANO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" 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4...........6</w:t>
      </w:r>
    </w:p>
    <w:p w14:paraId="0985079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4.2 T</w:t>
      </w:r>
      <w:r>
        <w:rPr>
          <w:rFonts w:ascii="Times New Roman" w:hAnsi="Times New Roman" w:cs="Times New Roman"/>
          <w:kern w:val="0"/>
          <w:sz w:val="16"/>
          <w:szCs w:val="16"/>
        </w:rPr>
        <w:t>RANSPORT I SKŁADOWANIE MATERIAŁÓW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....................................................................................................6</w:t>
      </w:r>
    </w:p>
    <w:p w14:paraId="4F80599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5 WYKONANIE ROBÓT.......................................................................................................................................6</w:t>
      </w:r>
    </w:p>
    <w:p w14:paraId="09F9986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5.1 O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GÓLNE ZASADY WYKONYWANIA ROBÓT PODANO W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" 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5..................6</w:t>
      </w:r>
    </w:p>
    <w:p w14:paraId="475850C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5.2 W</w:t>
      </w:r>
      <w:r>
        <w:rPr>
          <w:rFonts w:ascii="Times New Roman" w:hAnsi="Times New Roman" w:cs="Times New Roman"/>
          <w:kern w:val="0"/>
          <w:sz w:val="16"/>
          <w:szCs w:val="16"/>
        </w:rPr>
        <w:t>YKONANIE ROBÓT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........................................................................................................................................6</w:t>
      </w:r>
    </w:p>
    <w:p w14:paraId="221FC65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6 KONTROLA JAKO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Ś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CI ROBÓT......................................................................................................................9</w:t>
      </w:r>
    </w:p>
    <w:p w14:paraId="3808247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6.1 O</w:t>
      </w:r>
      <w:r>
        <w:rPr>
          <w:rFonts w:ascii="Times New Roman" w:hAnsi="Times New Roman" w:cs="Times New Roman"/>
          <w:kern w:val="0"/>
          <w:sz w:val="16"/>
          <w:szCs w:val="16"/>
        </w:rPr>
        <w:t>GÓLNE ZASADY KONTROLI JAKO</w:t>
      </w:r>
      <w:r>
        <w:rPr>
          <w:rFonts w:ascii="TimesNewRoman" w:hAnsi="TimesNewRoman" w:cs="TimesNewRoman"/>
          <w:kern w:val="0"/>
          <w:sz w:val="16"/>
          <w:szCs w:val="16"/>
        </w:rPr>
        <w:t>Ś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CI ROBÓT PODANO W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" 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6.............9</w:t>
      </w:r>
    </w:p>
    <w:p w14:paraId="2B6A9EB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6.2 O</w:t>
      </w:r>
      <w:r>
        <w:rPr>
          <w:rFonts w:ascii="Times New Roman" w:hAnsi="Times New Roman" w:cs="Times New Roman"/>
          <w:kern w:val="0"/>
          <w:sz w:val="16"/>
          <w:szCs w:val="16"/>
        </w:rPr>
        <w:t>DBIÓR MATERIAŁÓW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.....................................................................................................................................9</w:t>
      </w:r>
    </w:p>
    <w:p w14:paraId="345713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6.3 S</w:t>
      </w:r>
      <w:r>
        <w:rPr>
          <w:rFonts w:ascii="Times New Roman" w:hAnsi="Times New Roman" w:cs="Times New Roman"/>
          <w:kern w:val="0"/>
          <w:sz w:val="16"/>
          <w:szCs w:val="16"/>
        </w:rPr>
        <w:t>PRAWDZENIE WARUNKÓW PRZYST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PIENIA DO ROBÓT POSADZKOWYCH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......................................................9</w:t>
      </w:r>
    </w:p>
    <w:p w14:paraId="0BA0FEA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P</w:t>
      </w:r>
      <w:r>
        <w:rPr>
          <w:rFonts w:ascii="Times New Roman" w:hAnsi="Times New Roman" w:cs="Times New Roman"/>
          <w:kern w:val="0"/>
          <w:sz w:val="16"/>
          <w:szCs w:val="16"/>
        </w:rPr>
        <w:t>RZED PRZYST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PIENIEM DO WYKONYWANIA POSADZKI NALE</w:t>
      </w:r>
      <w:r>
        <w:rPr>
          <w:rFonts w:ascii="TimesNewRoman" w:hAnsi="TimesNewRoman" w:cs="TimesNewRoman"/>
          <w:kern w:val="0"/>
          <w:sz w:val="16"/>
          <w:szCs w:val="16"/>
        </w:rPr>
        <w:t>Ż</w:t>
      </w:r>
      <w:r>
        <w:rPr>
          <w:rFonts w:ascii="Times New Roman" w:hAnsi="Times New Roman" w:cs="Times New Roman"/>
          <w:kern w:val="0"/>
          <w:sz w:val="16"/>
          <w:szCs w:val="16"/>
        </w:rPr>
        <w:t>Y SPRAWDZI</w:t>
      </w:r>
      <w:r>
        <w:rPr>
          <w:rFonts w:ascii="TimesNewRoman" w:hAnsi="TimesNewRoman" w:cs="TimesNewRoman"/>
          <w:kern w:val="0"/>
          <w:sz w:val="16"/>
          <w:szCs w:val="16"/>
        </w:rPr>
        <w:t>Ć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; - </w:t>
      </w:r>
      <w:r>
        <w:rPr>
          <w:rFonts w:ascii="Times New Roman" w:hAnsi="Times New Roman" w:cs="Times New Roman"/>
          <w:kern w:val="0"/>
          <w:sz w:val="16"/>
          <w:szCs w:val="16"/>
        </w:rPr>
        <w:t>TEMPERATUR</w:t>
      </w:r>
      <w:r>
        <w:rPr>
          <w:rFonts w:ascii="TimesNewRoman" w:hAnsi="TimesNewRoman" w:cs="TimesNewRoman"/>
          <w:kern w:val="0"/>
          <w:sz w:val="16"/>
          <w:szCs w:val="16"/>
        </w:rPr>
        <w:t xml:space="preserve">Ę </w:t>
      </w:r>
      <w:r>
        <w:rPr>
          <w:rFonts w:ascii="Times New Roman" w:hAnsi="Times New Roman" w:cs="Times New Roman"/>
          <w:kern w:val="0"/>
          <w:sz w:val="16"/>
          <w:szCs w:val="16"/>
        </w:rPr>
        <w:t>POMIESZCZE</w:t>
      </w:r>
      <w:r>
        <w:rPr>
          <w:rFonts w:ascii="TimesNewRoman" w:hAnsi="TimesNewRoman" w:cs="TimesNewRoman"/>
          <w:kern w:val="0"/>
          <w:sz w:val="16"/>
          <w:szCs w:val="16"/>
        </w:rPr>
        <w:t>Ń</w:t>
      </w:r>
      <w:r>
        <w:rPr>
          <w:rFonts w:ascii="Times New Roman" w:hAnsi="Times New Roman" w:cs="Times New Roman"/>
          <w:kern w:val="0"/>
          <w:sz w:val="20"/>
          <w:szCs w:val="20"/>
        </w:rPr>
        <w:t>,. 9</w:t>
      </w:r>
    </w:p>
    <w:p w14:paraId="3A55A3C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6.4 6.4. B</w:t>
      </w:r>
      <w:r>
        <w:rPr>
          <w:rFonts w:ascii="Times New Roman" w:hAnsi="Times New Roman" w:cs="Times New Roman"/>
          <w:kern w:val="0"/>
          <w:sz w:val="16"/>
          <w:szCs w:val="16"/>
        </w:rPr>
        <w:t>ADANIA W CZASIE ROBÓT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.......................................................................................................................9</w:t>
      </w:r>
    </w:p>
    <w:p w14:paraId="02781C9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7 OBMIAR ROBÓT................................................................................................................................................9</w:t>
      </w:r>
    </w:p>
    <w:p w14:paraId="54ECF7B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7.1 O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GÓLNE ZASADY OBMIARU ROBÓT PODANO W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" 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7.............................9</w:t>
      </w:r>
    </w:p>
    <w:p w14:paraId="21E8DA5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7.2 Z</w:t>
      </w:r>
      <w:r>
        <w:rPr>
          <w:rFonts w:ascii="Times New Roman" w:hAnsi="Times New Roman" w:cs="Times New Roman"/>
          <w:kern w:val="0"/>
          <w:sz w:val="16"/>
          <w:szCs w:val="16"/>
        </w:rPr>
        <w:t>ASADY OBMIAROWANIA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................................................................................................................................9</w:t>
      </w:r>
    </w:p>
    <w:p w14:paraId="7D0C18E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8 ODBIÓR ROBÓT..............................................................................................................................................10</w:t>
      </w:r>
    </w:p>
    <w:p w14:paraId="54257BE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8.1 O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GÓLNE ZASADY ODBIORU ROBÓT PODANO W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" 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8...........................10</w:t>
      </w:r>
    </w:p>
    <w:p w14:paraId="3D0F99D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8.2 O</w:t>
      </w:r>
      <w:r>
        <w:rPr>
          <w:rFonts w:ascii="Times New Roman" w:hAnsi="Times New Roman" w:cs="Times New Roman"/>
          <w:kern w:val="0"/>
          <w:sz w:val="16"/>
          <w:szCs w:val="16"/>
        </w:rPr>
        <w:t>DBIÓR ROBÓT ZANIKAJ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CYCH I ULEGAJ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CYCH ZAKRYCIU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.........................................................................10</w:t>
      </w:r>
    </w:p>
    <w:p w14:paraId="1A8DEB8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8.3 O</w:t>
      </w:r>
      <w:r>
        <w:rPr>
          <w:rFonts w:ascii="Times New Roman" w:hAnsi="Times New Roman" w:cs="Times New Roman"/>
          <w:kern w:val="0"/>
          <w:sz w:val="16"/>
          <w:szCs w:val="16"/>
        </w:rPr>
        <w:t>DBIÓR CZ</w:t>
      </w:r>
      <w:r>
        <w:rPr>
          <w:rFonts w:ascii="TimesNewRoman" w:hAnsi="TimesNewRoman" w:cs="TimesNewRoman"/>
          <w:kern w:val="0"/>
          <w:sz w:val="16"/>
          <w:szCs w:val="16"/>
        </w:rPr>
        <w:t>ĘŚ</w:t>
      </w:r>
      <w:r>
        <w:rPr>
          <w:rFonts w:ascii="Times New Roman" w:hAnsi="Times New Roman" w:cs="Times New Roman"/>
          <w:kern w:val="0"/>
          <w:sz w:val="16"/>
          <w:szCs w:val="16"/>
        </w:rPr>
        <w:t>CIOWY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......................................................................................................................................11</w:t>
      </w:r>
    </w:p>
    <w:p w14:paraId="51908D4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8.4 O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DBIÓR OSTATECZNY </w:t>
      </w:r>
      <w:r>
        <w:rPr>
          <w:rFonts w:ascii="Times New Roman" w:hAnsi="Times New Roman" w:cs="Times New Roman"/>
          <w:kern w:val="0"/>
          <w:sz w:val="20"/>
          <w:szCs w:val="20"/>
        </w:rPr>
        <w:t>(</w:t>
      </w:r>
      <w:r>
        <w:rPr>
          <w:rFonts w:ascii="Times New Roman" w:hAnsi="Times New Roman" w:cs="Times New Roman"/>
          <w:kern w:val="0"/>
          <w:sz w:val="16"/>
          <w:szCs w:val="16"/>
        </w:rPr>
        <w:t>KO</w:t>
      </w:r>
      <w:r>
        <w:rPr>
          <w:rFonts w:ascii="TimesNewRoman" w:hAnsi="TimesNewRoman" w:cs="TimesNewRoman"/>
          <w:kern w:val="0"/>
          <w:sz w:val="16"/>
          <w:szCs w:val="16"/>
        </w:rPr>
        <w:t>Ń</w:t>
      </w:r>
      <w:r>
        <w:rPr>
          <w:rFonts w:ascii="Times New Roman" w:hAnsi="Times New Roman" w:cs="Times New Roman"/>
          <w:kern w:val="0"/>
          <w:sz w:val="16"/>
          <w:szCs w:val="16"/>
        </w:rPr>
        <w:t>COWY</w:t>
      </w:r>
      <w:r>
        <w:rPr>
          <w:rFonts w:ascii="Times New Roman" w:hAnsi="Times New Roman" w:cs="Times New Roman"/>
          <w:kern w:val="0"/>
          <w:sz w:val="20"/>
          <w:szCs w:val="20"/>
        </w:rPr>
        <w:t>)................................................................................................................11</w:t>
      </w:r>
    </w:p>
    <w:p w14:paraId="3187C4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8.5 O</w:t>
      </w:r>
      <w:r>
        <w:rPr>
          <w:rFonts w:ascii="Times New Roman" w:hAnsi="Times New Roman" w:cs="Times New Roman"/>
          <w:kern w:val="0"/>
          <w:sz w:val="16"/>
          <w:szCs w:val="16"/>
        </w:rPr>
        <w:t>DBIÓR POGWARANCYJNY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............................................................................................................................12</w:t>
      </w:r>
    </w:p>
    <w:p w14:paraId="409737D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9 PODSTAWA PŁATNO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Ś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CI...............................................................................................................................12</w:t>
      </w:r>
    </w:p>
    <w:p w14:paraId="0446BEE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9.1 O</w:t>
      </w:r>
      <w:r>
        <w:rPr>
          <w:rFonts w:ascii="Times New Roman" w:hAnsi="Times New Roman" w:cs="Times New Roman"/>
          <w:kern w:val="0"/>
          <w:sz w:val="16"/>
          <w:szCs w:val="16"/>
        </w:rPr>
        <w:t>GÓLNE USTALENIA DOTYCZ</w:t>
      </w:r>
      <w:r>
        <w:rPr>
          <w:rFonts w:ascii="TimesNewRoman" w:hAnsi="TimesNewRoman" w:cs="TimesNewRoman"/>
          <w:kern w:val="0"/>
          <w:sz w:val="16"/>
          <w:szCs w:val="16"/>
        </w:rPr>
        <w:t>Ą</w:t>
      </w:r>
      <w:r>
        <w:rPr>
          <w:rFonts w:ascii="Times New Roman" w:hAnsi="Times New Roman" w:cs="Times New Roman"/>
          <w:kern w:val="0"/>
          <w:sz w:val="16"/>
          <w:szCs w:val="16"/>
        </w:rPr>
        <w:t>CE PODSTAWY PŁATNO</w:t>
      </w:r>
      <w:r>
        <w:rPr>
          <w:rFonts w:ascii="TimesNewRoman" w:hAnsi="TimesNewRoman" w:cs="TimesNewRoman"/>
          <w:kern w:val="0"/>
          <w:sz w:val="16"/>
          <w:szCs w:val="16"/>
        </w:rPr>
        <w:t>Ś</w:t>
      </w:r>
      <w:r>
        <w:rPr>
          <w:rFonts w:ascii="Times New Roman" w:hAnsi="Times New Roman" w:cs="Times New Roman"/>
          <w:kern w:val="0"/>
          <w:sz w:val="16"/>
          <w:szCs w:val="16"/>
        </w:rPr>
        <w:t xml:space="preserve">CI PODANO W </w:t>
      </w:r>
      <w:r>
        <w:rPr>
          <w:rFonts w:ascii="Times New Roman" w:hAnsi="Times New Roman" w:cs="Times New Roman"/>
          <w:kern w:val="0"/>
          <w:sz w:val="20"/>
          <w:szCs w:val="20"/>
        </w:rPr>
        <w:t>ST-00.00 „W</w:t>
      </w:r>
      <w:r>
        <w:rPr>
          <w:rFonts w:ascii="Times New Roman" w:hAnsi="Times New Roman" w:cs="Times New Roman"/>
          <w:kern w:val="0"/>
          <w:sz w:val="16"/>
          <w:szCs w:val="16"/>
        </w:rPr>
        <w:t>YMAGANIA OGÓLNE</w:t>
      </w:r>
      <w:r>
        <w:rPr>
          <w:rFonts w:ascii="Times New Roman" w:hAnsi="Times New Roman" w:cs="Times New Roman"/>
          <w:kern w:val="0"/>
          <w:sz w:val="20"/>
          <w:szCs w:val="20"/>
        </w:rPr>
        <w:t>"</w:t>
      </w:r>
    </w:p>
    <w:p w14:paraId="29165E7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16"/>
          <w:szCs w:val="16"/>
        </w:rPr>
        <w:t xml:space="preserve">PKT </w:t>
      </w:r>
      <w:r>
        <w:rPr>
          <w:rFonts w:ascii="Times New Roman" w:hAnsi="Times New Roman" w:cs="Times New Roman"/>
          <w:kern w:val="0"/>
          <w:sz w:val="20"/>
          <w:szCs w:val="20"/>
        </w:rPr>
        <w:t>9....................................................................................................................................................................12</w:t>
      </w:r>
    </w:p>
    <w:p w14:paraId="5A31C33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9.2 Z</w:t>
      </w:r>
      <w:r>
        <w:rPr>
          <w:rFonts w:ascii="Times New Roman" w:hAnsi="Times New Roman" w:cs="Times New Roman"/>
          <w:kern w:val="0"/>
          <w:sz w:val="16"/>
          <w:szCs w:val="16"/>
        </w:rPr>
        <w:t>ASADY ROZLICZENIA I PŁATNO</w:t>
      </w:r>
      <w:r>
        <w:rPr>
          <w:rFonts w:ascii="TimesNewRoman" w:hAnsi="TimesNewRoman" w:cs="TimesNewRoman"/>
          <w:kern w:val="0"/>
          <w:sz w:val="16"/>
          <w:szCs w:val="16"/>
        </w:rPr>
        <w:t>Ś</w:t>
      </w:r>
      <w:r>
        <w:rPr>
          <w:rFonts w:ascii="Times New Roman" w:hAnsi="Times New Roman" w:cs="Times New Roman"/>
          <w:kern w:val="0"/>
          <w:sz w:val="16"/>
          <w:szCs w:val="16"/>
        </w:rPr>
        <w:t>CI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...............................................................................................................12</w:t>
      </w:r>
    </w:p>
    <w:p w14:paraId="421A9DE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9.3 Z</w:t>
      </w:r>
      <w:r>
        <w:rPr>
          <w:rFonts w:ascii="Times New Roman" w:hAnsi="Times New Roman" w:cs="Times New Roman"/>
          <w:kern w:val="0"/>
          <w:sz w:val="16"/>
          <w:szCs w:val="16"/>
        </w:rPr>
        <w:t>ASADY USTALENIA CENY JEDNOSTKOWEJ</w:t>
      </w:r>
      <w:r>
        <w:rPr>
          <w:rFonts w:ascii="Times New Roman" w:hAnsi="Times New Roman" w:cs="Times New Roman"/>
          <w:kern w:val="0"/>
          <w:sz w:val="20"/>
          <w:szCs w:val="20"/>
        </w:rPr>
        <w:t>...................................................................................................13</w:t>
      </w:r>
    </w:p>
    <w:p w14:paraId="12284BA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10 PRZEPISY ZWI</w:t>
      </w:r>
      <w:r>
        <w:rPr>
          <w:rFonts w:ascii="TimesNewRoman,Bold" w:hAnsi="TimesNewRoman,Bold" w:cs="TimesNewRoman,Bold"/>
          <w:b/>
          <w:bCs/>
          <w:kern w:val="0"/>
          <w:sz w:val="20"/>
          <w:szCs w:val="20"/>
        </w:rPr>
        <w:t>Ą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ZANE.................................................................................................................................13</w:t>
      </w:r>
    </w:p>
    <w:p w14:paraId="2EEA5FD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2</w:t>
      </w:r>
    </w:p>
    <w:p w14:paraId="706B9AB6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B1B2FA0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CFF028B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E1133E3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5005771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9276AEF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83E2758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6378309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lastRenderedPageBreak/>
        <w:t>Nazwa inwestycji: REMONT PO</w:t>
      </w:r>
      <w:r w:rsidR="00D8634B">
        <w:rPr>
          <w:rFonts w:ascii="Arial" w:hAnsi="Arial" w:cs="Arial"/>
          <w:i/>
          <w:iCs/>
          <w:kern w:val="0"/>
          <w:sz w:val="20"/>
          <w:szCs w:val="20"/>
        </w:rPr>
        <w:t>DŁÓG W  BUDYNKU ZSL W MORĄGU</w:t>
      </w:r>
    </w:p>
    <w:p w14:paraId="14EDC21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1 WST </w:t>
      </w:r>
      <w:r>
        <w:rPr>
          <w:rFonts w:ascii="Arial,Bold" w:hAnsi="Arial,Bold" w:cs="Arial,Bold"/>
          <w:b/>
          <w:bCs/>
          <w:kern w:val="0"/>
        </w:rPr>
        <w:t xml:space="preserve">Ę </w:t>
      </w:r>
      <w:r>
        <w:rPr>
          <w:rFonts w:ascii="Arial" w:hAnsi="Arial" w:cs="Arial"/>
          <w:b/>
          <w:bCs/>
          <w:kern w:val="0"/>
        </w:rPr>
        <w:t>P</w:t>
      </w:r>
    </w:p>
    <w:p w14:paraId="003CAC8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1.1 </w:t>
      </w:r>
      <w:r>
        <w:rPr>
          <w:rFonts w:ascii="Arial" w:hAnsi="Arial" w:cs="Arial"/>
          <w:b/>
          <w:bCs/>
          <w:kern w:val="0"/>
          <w:sz w:val="20"/>
          <w:szCs w:val="20"/>
        </w:rPr>
        <w:t>Przedmiot SST</w:t>
      </w:r>
    </w:p>
    <w:p w14:paraId="32B3704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Przedmiotem niniejszej szczegółowej specyfikacji technicznej (SST) są wymagania dotyczące</w:t>
      </w:r>
    </w:p>
    <w:p w14:paraId="28E7980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wykonania oraz odbioru robót w zakresie podłóg drewnianych</w:t>
      </w:r>
    </w:p>
    <w:p w14:paraId="57C0484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1.2 </w:t>
      </w:r>
      <w:r>
        <w:rPr>
          <w:rFonts w:ascii="Arial" w:hAnsi="Arial" w:cs="Arial"/>
          <w:b/>
          <w:bCs/>
          <w:kern w:val="0"/>
          <w:sz w:val="20"/>
          <w:szCs w:val="20"/>
        </w:rPr>
        <w:t>Zakres stosowania SST</w:t>
      </w:r>
    </w:p>
    <w:p w14:paraId="06A13EF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Szczegółowa specyfikacja techniczna (SST) stosowana jest jako dokument przetargowy i kontraktowy</w:t>
      </w:r>
    </w:p>
    <w:p w14:paraId="72F9FAB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 zlecaniu i realizacji robót wymienionych w pkt 1.1.</w:t>
      </w:r>
    </w:p>
    <w:p w14:paraId="7B1384D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Odstępstwa od wymagań podanych w niniejszej specyfikacji mogą mieć miejsce tylko w przypadkach</w:t>
      </w:r>
    </w:p>
    <w:p w14:paraId="36DCD20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małych prostych robót i konstrukcji drugorzędnych o niewielkim znaczeniu, dla których istnieje</w:t>
      </w:r>
    </w:p>
    <w:p w14:paraId="5073066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pewność, że podstawowe wymagania będą spełnione przy zastosowaniu metod wykonania na</w:t>
      </w:r>
    </w:p>
    <w:p w14:paraId="67C87FE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podstawie doświadczenia i przy przestrzeganiu zasad sztuki budowlanej.</w:t>
      </w:r>
    </w:p>
    <w:p w14:paraId="11E03B8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1.3 </w:t>
      </w:r>
      <w:r>
        <w:rPr>
          <w:rFonts w:ascii="Arial" w:hAnsi="Arial" w:cs="Arial"/>
          <w:b/>
          <w:bCs/>
          <w:kern w:val="0"/>
          <w:sz w:val="20"/>
          <w:szCs w:val="20"/>
        </w:rPr>
        <w:t>Zakres robót obj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</w:t>
      </w:r>
      <w:r>
        <w:rPr>
          <w:rFonts w:ascii="Arial" w:hAnsi="Arial" w:cs="Arial"/>
          <w:b/>
          <w:bCs/>
          <w:kern w:val="0"/>
          <w:sz w:val="20"/>
          <w:szCs w:val="20"/>
        </w:rPr>
        <w:t>tych SST</w:t>
      </w:r>
    </w:p>
    <w:p w14:paraId="6259809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Roboty, których dotyczy specyfikacja, obejmują wszystkie czynności mające na celu wykonanie</w:t>
      </w:r>
    </w:p>
    <w:p w14:paraId="1EA7F28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podłogi drewnianej z desek podłogowych i parkietów. Specyfikacja obejmuje wykonanie podłogi</w:t>
      </w:r>
    </w:p>
    <w:p w14:paraId="2C11248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drewnianej na legarach, na betonie, wylewce samopoziomującej oraz renowację istniejących podłóg</w:t>
      </w:r>
    </w:p>
    <w:p w14:paraId="28B31AF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drewnianych.</w:t>
      </w:r>
    </w:p>
    <w:p w14:paraId="7A1D8FD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Zakres opracowania obejmuje określenie wymagań odnośnie własności materiałów, wymagań i</w:t>
      </w:r>
    </w:p>
    <w:p w14:paraId="5B2390A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sposobów oceny podłoży, wykonanie i renowację podłogi oraz jej odbiór.</w:t>
      </w:r>
    </w:p>
    <w:p w14:paraId="7E71525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1.4 </w:t>
      </w:r>
      <w:r>
        <w:rPr>
          <w:rFonts w:ascii="Arial" w:hAnsi="Arial" w:cs="Arial"/>
          <w:b/>
          <w:bCs/>
          <w:kern w:val="0"/>
          <w:sz w:val="20"/>
          <w:szCs w:val="20"/>
        </w:rPr>
        <w:t>Okre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Arial" w:hAnsi="Arial" w:cs="Arial"/>
          <w:b/>
          <w:bCs/>
          <w:kern w:val="0"/>
          <w:sz w:val="20"/>
          <w:szCs w:val="20"/>
        </w:rPr>
        <w:t>lenia podstawowe</w:t>
      </w:r>
    </w:p>
    <w:p w14:paraId="5C72027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Określenia podstawowe w niniejszej SST są zgodne z obowiązującymi norma oraz określeniami</w:t>
      </w:r>
    </w:p>
    <w:p w14:paraId="1CD493A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podanymi w ST-00.00 „Wymagania ogólne" pkt 1.4.</w:t>
      </w:r>
    </w:p>
    <w:p w14:paraId="2232198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1.5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wymagania dotycz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ce robót</w:t>
      </w:r>
    </w:p>
    <w:p w14:paraId="770A4D6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robót jest odpowiedzialny za jakość ich wykonania oraz za ich zgodność z dokumentacją</w:t>
      </w:r>
    </w:p>
    <w:p w14:paraId="614817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projektową, ST i poleceniami Inspektora nadzoru. Ogólne wymagania dotyczące robót podano w ST-</w:t>
      </w:r>
    </w:p>
    <w:p w14:paraId="25B9597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00.00 „Wymagania ogólne" pkt. 1.5.</w:t>
      </w:r>
    </w:p>
    <w:p w14:paraId="52AB1D2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Podłogi z desek iglastych, zwane potocznie podłogami białymi, należy wykonać zgodnie z projektem,</w:t>
      </w:r>
    </w:p>
    <w:p w14:paraId="0989331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który powinien określić konstrukcje podłogi, rodzaj drewna i grubość desek. Projekt powinien również</w:t>
      </w:r>
    </w:p>
    <w:p w14:paraId="6F7A94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określić miejsce łączenia w dużych pomieszczeniach, sposób rozwiązania styku posadzki z desek z</w:t>
      </w:r>
    </w:p>
    <w:p w14:paraId="4CAE888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innymi posadzkami oraz sposób wentylacji przestrzeni podpodłogowej.</w:t>
      </w:r>
    </w:p>
    <w:p w14:paraId="5EB8889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1.6 </w:t>
      </w:r>
      <w:r>
        <w:rPr>
          <w:rFonts w:ascii="Arial" w:hAnsi="Arial" w:cs="Arial"/>
          <w:b/>
          <w:bCs/>
          <w:kern w:val="0"/>
          <w:sz w:val="20"/>
          <w:szCs w:val="20"/>
        </w:rPr>
        <w:t>Dokumentacja robót</w:t>
      </w:r>
    </w:p>
    <w:p w14:paraId="685C279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Dokumentację robót stanowi:</w:t>
      </w:r>
    </w:p>
    <w:p w14:paraId="3267FB4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projekt budowlany, opracowany zgodnie z rozporządzeniem Ministra Infrastruktury z 3.07.2003 r.</w:t>
      </w:r>
    </w:p>
    <w:p w14:paraId="5A1F1BA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(jeżeli występuje)</w:t>
      </w:r>
    </w:p>
    <w:p w14:paraId="76746EC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projekt wykonawczy (jeżeli taka potrzeba występuje),</w:t>
      </w:r>
    </w:p>
    <w:p w14:paraId="6BCA4FA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specyfikacja techniczna wykonania i odbioru robót (obligatoryjna w przypadku zamówień</w:t>
      </w:r>
    </w:p>
    <w:p w14:paraId="4B5DF29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publicznych), zgodna z rozporządzeniem Ministra Infrastruktury z dnia 2.09.2004 r. (Dz. U. z 2004 r. nr</w:t>
      </w:r>
    </w:p>
    <w:p w14:paraId="6E2F49C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202, poz.2072),</w:t>
      </w:r>
    </w:p>
    <w:p w14:paraId="272DBAA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aprobaty techniczne, certyfikaty lub deklaracje zgodności świadczące o dopuszczeniu do obrotu i</w:t>
      </w:r>
    </w:p>
    <w:p w14:paraId="205F23A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powszechnego lub jednostkowego stosowania użytych wyrobów budowlanych, zgodnie z ustawą</w:t>
      </w:r>
    </w:p>
    <w:p w14:paraId="7CE7052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Prawo Budowlane z 7.07.1994 r. (Dz. U. z 2000 r. nr 106, poz. 1126 z późniejszymi zmianami),</w:t>
      </w:r>
    </w:p>
    <w:p w14:paraId="45BE44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 w:rsidR="00596565">
        <w:rPr>
          <w:rFonts w:ascii="Arial" w:hAnsi="Arial" w:cs="Arial"/>
          <w:kern w:val="0"/>
          <w:sz w:val="20"/>
          <w:szCs w:val="20"/>
        </w:rPr>
        <w:t>protokoły</w:t>
      </w:r>
      <w:r>
        <w:rPr>
          <w:rFonts w:ascii="Arial" w:hAnsi="Arial" w:cs="Arial"/>
          <w:kern w:val="0"/>
          <w:sz w:val="20"/>
          <w:szCs w:val="20"/>
        </w:rPr>
        <w:t xml:space="preserve"> odbiorów częściowych, końcowych i robót zanikających, z załączonymi protokółami z</w:t>
      </w:r>
    </w:p>
    <w:p w14:paraId="2F55A78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badań kontrolnych,</w:t>
      </w:r>
    </w:p>
    <w:p w14:paraId="0409C503" w14:textId="77777777" w:rsidR="00D8634B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dokumentacja powykonawcza.</w:t>
      </w:r>
    </w:p>
    <w:p w14:paraId="05D7B01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3</w:t>
      </w:r>
    </w:p>
    <w:p w14:paraId="3E8A944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2 MATERIAŁY</w:t>
      </w:r>
    </w:p>
    <w:p w14:paraId="65675DA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2.1 </w:t>
      </w:r>
      <w:r>
        <w:rPr>
          <w:rFonts w:ascii="Arial" w:hAnsi="Arial" w:cs="Arial"/>
          <w:b/>
          <w:bCs/>
          <w:kern w:val="0"/>
          <w:sz w:val="20"/>
          <w:szCs w:val="20"/>
        </w:rPr>
        <w:t>Wymagania ogólne</w:t>
      </w:r>
    </w:p>
    <w:p w14:paraId="4980C52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Ogólne wymagania dotyczące materiałów, ich pozyskiwania i składowania podano w ST-00.00</w:t>
      </w:r>
    </w:p>
    <w:p w14:paraId="6C18622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„Wymagania ogólne" pkt 2</w:t>
      </w:r>
    </w:p>
    <w:p w14:paraId="7E7B3F9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Ponadto materiały stosowane do wykonywania robót podłogowych powinny mieć:</w:t>
      </w:r>
    </w:p>
    <w:p w14:paraId="5943B61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Aprobaty Techniczne lub być produkowane zgodnie z obowiązującymi normami,</w:t>
      </w:r>
    </w:p>
    <w:p w14:paraId="15AE2EC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-Certyfikat lub Deklarację Zgodności z Aprobatą Techniczną lub z PN,</w:t>
      </w:r>
    </w:p>
    <w:p w14:paraId="56467E7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-Certyfikat na znak bezpieczeństwa,</w:t>
      </w:r>
    </w:p>
    <w:p w14:paraId="696F393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-Certyfikat zgodności ze zharmonizowaną normą europejską wprowadzoną do zbioru norm polskich,</w:t>
      </w:r>
    </w:p>
    <w:p w14:paraId="6AF372A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Sposób transportu i składowania powinien być zgodny z warunkami i wymaganiami podanymi przez</w:t>
      </w:r>
    </w:p>
    <w:p w14:paraId="1881A7C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producenta.</w:t>
      </w:r>
    </w:p>
    <w:p w14:paraId="410DC7D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obowiązany jest posiadać na budowie pełną dokumentację dotyczącą składowanych na</w:t>
      </w:r>
    </w:p>
    <w:p w14:paraId="48B97C4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budowie materiałów przeznaczonych do wykonania robót wykładzinowych i okładzinowych.</w:t>
      </w:r>
    </w:p>
    <w:p w14:paraId="0EE231A0" w14:textId="77777777" w:rsidR="00D8634B" w:rsidRDefault="00D8634B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</w:p>
    <w:p w14:paraId="16967B9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lastRenderedPageBreak/>
        <w:t xml:space="preserve">2.2 </w:t>
      </w:r>
      <w:r>
        <w:rPr>
          <w:rFonts w:ascii="Arial" w:hAnsi="Arial" w:cs="Arial"/>
          <w:b/>
          <w:bCs/>
          <w:kern w:val="0"/>
          <w:sz w:val="20"/>
          <w:szCs w:val="20"/>
        </w:rPr>
        <w:t>Rodzaje materiałów</w:t>
      </w:r>
    </w:p>
    <w:p w14:paraId="260F95F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Wszelkie materiały do wykonania podłóg powinny odpowiadać wymaganiom zawartym w normach</w:t>
      </w:r>
    </w:p>
    <w:p w14:paraId="3EF7E25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polskich lub aprobatach technicznych ITB dopuszczających dany materiał do powszechnego</w:t>
      </w:r>
    </w:p>
    <w:p w14:paraId="46B4033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stosowania w budownictwie.</w:t>
      </w:r>
    </w:p>
    <w:p w14:paraId="02ED4C3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I. Deski podłogowe </w:t>
      </w:r>
      <w:r>
        <w:rPr>
          <w:rFonts w:ascii="Arial" w:hAnsi="Arial" w:cs="Arial"/>
          <w:kern w:val="0"/>
          <w:sz w:val="20"/>
          <w:szCs w:val="20"/>
        </w:rPr>
        <w:t>powinny być wykonane z tarcicy iglaste j ogólnego przeznaczenia klasy nie</w:t>
      </w:r>
    </w:p>
    <w:p w14:paraId="6491F35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niższej niż: K24. Szerokość desek powinna byś dostosowana do potrzeb oraz zaakceptowana przez</w:t>
      </w:r>
    </w:p>
    <w:p w14:paraId="4E31E34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Zamawiającego.</w:t>
      </w:r>
    </w:p>
    <w:p w14:paraId="6AE9A10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Deski podłogowe iglaste powinny; być tak obrobione, aby strona </w:t>
      </w:r>
      <w:proofErr w:type="spellStart"/>
      <w:r>
        <w:rPr>
          <w:rFonts w:ascii="Arial" w:hAnsi="Arial" w:cs="Arial"/>
          <w:kern w:val="0"/>
          <w:sz w:val="20"/>
          <w:szCs w:val="20"/>
        </w:rPr>
        <w:t>odrdzeniowa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tarcicy stanowiła</w:t>
      </w:r>
    </w:p>
    <w:p w14:paraId="1FD3F2F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powierzchnię spodnią deski. Powierzchnią ta powinna być nasycona solnym preparatem</w:t>
      </w:r>
    </w:p>
    <w:p w14:paraId="211C009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przeciwgrzybowym.</w:t>
      </w:r>
    </w:p>
    <w:p w14:paraId="4A4E553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wilgotność desek nie powinna przekraczać 14%</w:t>
      </w:r>
    </w:p>
    <w:p w14:paraId="3A276AE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legary powinny być wykonane z listew, łat lub bali obrzynanych klasy C27-C18, zazwyczaj o</w:t>
      </w:r>
    </w:p>
    <w:p w14:paraId="153D16E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przekroju co najmniej 30X63 mm.</w:t>
      </w:r>
    </w:p>
    <w:p w14:paraId="63A486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wilgotność drewna legarów nie powinna być wyższa niż 18%;</w:t>
      </w:r>
    </w:p>
    <w:p w14:paraId="39D5C7A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listwy działowe powinny mieć grubość równą grubości desek podłogowych i szerokość 38-45 mm:</w:t>
      </w:r>
    </w:p>
    <w:p w14:paraId="59598B4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Powierzchnie kryte listew działowych powinny być zaimpregnowane solnym preparatem</w:t>
      </w:r>
    </w:p>
    <w:p w14:paraId="5B40869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przeciwgrzybowym. Listwy podłogowe przyścienne lub cokoły powinny być z drewna iglastego i</w:t>
      </w:r>
    </w:p>
    <w:p w14:paraId="5579503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odpowiadać wymaganiom jak wyżej.</w:t>
      </w:r>
    </w:p>
    <w:p w14:paraId="2A07084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 przybijania desek do legarów powinny być stosowane gwoździe o długości równej 2,5-3 krotnej</w:t>
      </w:r>
    </w:p>
    <w:p w14:paraId="6AD54B6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grubości desek.</w:t>
      </w:r>
    </w:p>
    <w:p w14:paraId="13BAB6C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II. Deszczułki posadzkowe </w:t>
      </w:r>
      <w:r>
        <w:rPr>
          <w:rFonts w:ascii="Arial" w:hAnsi="Arial" w:cs="Arial"/>
          <w:kern w:val="0"/>
          <w:sz w:val="20"/>
          <w:szCs w:val="20"/>
        </w:rPr>
        <w:t>winny spełniać następujące wymagania techniczne:</w:t>
      </w:r>
    </w:p>
    <w:p w14:paraId="7D032D5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wymiar klepki wg wskazań Zamawiającego w zależności od pomieszczeń,</w:t>
      </w:r>
    </w:p>
    <w:p w14:paraId="7DEF20C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deszczułki posadzkowe dębowe kl. I,</w:t>
      </w:r>
    </w:p>
    <w:p w14:paraId="59CA02F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wilgotność max 8%</w:t>
      </w:r>
    </w:p>
    <w:p w14:paraId="35E04A8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twardość wg </w:t>
      </w:r>
      <w:proofErr w:type="spellStart"/>
      <w:r>
        <w:rPr>
          <w:rFonts w:ascii="Arial" w:hAnsi="Arial" w:cs="Arial"/>
          <w:kern w:val="0"/>
          <w:sz w:val="20"/>
          <w:szCs w:val="20"/>
        </w:rPr>
        <w:t>Brinella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- 1,45 -1,75 </w:t>
      </w:r>
      <w:proofErr w:type="spellStart"/>
      <w:r>
        <w:rPr>
          <w:rFonts w:ascii="Arial" w:hAnsi="Arial" w:cs="Arial"/>
          <w:kern w:val="0"/>
          <w:sz w:val="20"/>
          <w:szCs w:val="20"/>
        </w:rPr>
        <w:t>Mpa</w:t>
      </w:r>
      <w:proofErr w:type="spellEnd"/>
    </w:p>
    <w:p w14:paraId="789892A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nasiąkliwość (po 24 h) - 1,5 %</w:t>
      </w:r>
    </w:p>
    <w:p w14:paraId="103F20E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ścieralność na aparacie Stuttgart - max 0,13 mm</w:t>
      </w:r>
    </w:p>
    <w:p w14:paraId="60DE311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Deszczułki posadzkowe (parkiet z drewna liściastego dębowego) zgodnie z PN-EN 13647:2004.</w:t>
      </w:r>
    </w:p>
    <w:p w14:paraId="470DD37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III. Listwy podłogowe </w:t>
      </w:r>
      <w:r>
        <w:rPr>
          <w:rFonts w:ascii="Arial" w:hAnsi="Arial" w:cs="Arial"/>
          <w:kern w:val="0"/>
          <w:sz w:val="20"/>
          <w:szCs w:val="20"/>
        </w:rPr>
        <w:t>przyścienne dębowe o wysokości zależnej od pomieszczenia wg wskazań</w:t>
      </w:r>
    </w:p>
    <w:p w14:paraId="78753D3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Zamawiającego.</w:t>
      </w:r>
    </w:p>
    <w:p w14:paraId="44BB26E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 razie potrzeb pustką na ułożenie kabli instalacyjnych (kable elektryczne, komputerowe,</w:t>
      </w:r>
    </w:p>
    <w:p w14:paraId="5AD11CF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telefoniczne, antenowe, inne), maskujące szczeliny dylatacyjne pozostałe po ułożeniu podłóg.(parkiet,</w:t>
      </w:r>
    </w:p>
    <w:p w14:paraId="235081B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panele, terakota, wykładziny) posiadające atest PZH,</w:t>
      </w:r>
    </w:p>
    <w:p w14:paraId="628D822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odporne na działanie wilgoci i środków chemicznych (pomieszczenia mieszkalne i biurowe).</w:t>
      </w:r>
    </w:p>
    <w:p w14:paraId="69C7EEB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IV. Lakier podkładowy i lakier nawierzchniowy </w:t>
      </w:r>
      <w:r>
        <w:rPr>
          <w:rFonts w:ascii="Arial" w:hAnsi="Arial" w:cs="Arial"/>
          <w:kern w:val="0"/>
          <w:sz w:val="20"/>
          <w:szCs w:val="20"/>
        </w:rPr>
        <w:t xml:space="preserve">połysk o </w:t>
      </w:r>
      <w:r>
        <w:rPr>
          <w:rFonts w:ascii="Arial" w:hAnsi="Arial" w:cs="Arial"/>
          <w:b/>
          <w:bCs/>
          <w:kern w:val="0"/>
          <w:sz w:val="20"/>
          <w:szCs w:val="20"/>
        </w:rPr>
        <w:t>bardzo wysokiej odporno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ci </w:t>
      </w:r>
      <w:r>
        <w:rPr>
          <w:rFonts w:ascii="Arial" w:hAnsi="Arial" w:cs="Arial"/>
          <w:kern w:val="0"/>
          <w:sz w:val="20"/>
          <w:szCs w:val="20"/>
        </w:rPr>
        <w:t>na ścieranie</w:t>
      </w:r>
    </w:p>
    <w:p w14:paraId="361E7BD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 zarysowania przeznaczone dla obiektów użyteczności publicznej. Wg. zaleceń Zamawiającego w</w:t>
      </w:r>
    </w:p>
    <w:p w14:paraId="4A819CE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zależności od pomieszczenia:</w:t>
      </w:r>
    </w:p>
    <w:p w14:paraId="696D33C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lakiery wodne,</w:t>
      </w:r>
    </w:p>
    <w:p w14:paraId="1D68BF7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lakiery rozpuszczalnikowe jedno- i dwuskładnikowe,</w:t>
      </w:r>
    </w:p>
    <w:p w14:paraId="56865EC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lakiery chemoutwardzalne.</w:t>
      </w:r>
    </w:p>
    <w:p w14:paraId="7BEF89C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VI. Olejowanie parkietów</w:t>
      </w:r>
    </w:p>
    <w:p w14:paraId="2F85970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olej np. Natural </w:t>
      </w:r>
      <w:proofErr w:type="spellStart"/>
      <w:r>
        <w:rPr>
          <w:rFonts w:ascii="Arial" w:hAnsi="Arial" w:cs="Arial"/>
          <w:kern w:val="0"/>
          <w:sz w:val="20"/>
          <w:szCs w:val="20"/>
        </w:rPr>
        <w:t>Parkett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kern w:val="0"/>
          <w:sz w:val="20"/>
          <w:szCs w:val="20"/>
        </w:rPr>
        <w:t>und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kern w:val="0"/>
          <w:sz w:val="20"/>
          <w:szCs w:val="20"/>
        </w:rPr>
        <w:t>Fußbodenöl</w:t>
      </w:r>
      <w:proofErr w:type="spellEnd"/>
    </w:p>
    <w:p w14:paraId="330075A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twardy wosk nabłyszczający np. Natural </w:t>
      </w:r>
      <w:proofErr w:type="spellStart"/>
      <w:r>
        <w:rPr>
          <w:rFonts w:ascii="Arial" w:hAnsi="Arial" w:cs="Arial"/>
          <w:kern w:val="0"/>
          <w:sz w:val="20"/>
          <w:szCs w:val="20"/>
        </w:rPr>
        <w:t>Hartglanz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kern w:val="0"/>
          <w:sz w:val="20"/>
          <w:szCs w:val="20"/>
        </w:rPr>
        <w:t>Wachs</w:t>
      </w:r>
      <w:proofErr w:type="spellEnd"/>
    </w:p>
    <w:p w14:paraId="33AEA71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roślinne mydło olejowe np. </w:t>
      </w:r>
      <w:proofErr w:type="spellStart"/>
      <w:r>
        <w:rPr>
          <w:rFonts w:ascii="Arial" w:hAnsi="Arial" w:cs="Arial"/>
          <w:kern w:val="0"/>
          <w:sz w:val="20"/>
          <w:szCs w:val="20"/>
        </w:rPr>
        <w:t>natural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kern w:val="0"/>
          <w:sz w:val="20"/>
          <w:szCs w:val="20"/>
        </w:rPr>
        <w:t>Pflanzenöl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kern w:val="0"/>
          <w:sz w:val="20"/>
          <w:szCs w:val="20"/>
        </w:rPr>
        <w:t>Seife</w:t>
      </w:r>
      <w:proofErr w:type="spellEnd"/>
    </w:p>
    <w:p w14:paraId="4E4DF1C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pielęgnacyjny olej woskowy np. Natural </w:t>
      </w:r>
      <w:proofErr w:type="spellStart"/>
      <w:r>
        <w:rPr>
          <w:rFonts w:ascii="Arial" w:hAnsi="Arial" w:cs="Arial"/>
          <w:kern w:val="0"/>
          <w:sz w:val="20"/>
          <w:szCs w:val="20"/>
        </w:rPr>
        <w:t>Pflege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kern w:val="0"/>
          <w:sz w:val="20"/>
          <w:szCs w:val="20"/>
        </w:rPr>
        <w:t>Wachsöl</w:t>
      </w:r>
      <w:proofErr w:type="spellEnd"/>
    </w:p>
    <w:p w14:paraId="1F405A5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3 SPRZ</w:t>
      </w:r>
      <w:r>
        <w:rPr>
          <w:rFonts w:ascii="Arial,Bold" w:hAnsi="Arial,Bold" w:cs="Arial,Bold"/>
          <w:b/>
          <w:bCs/>
          <w:kern w:val="0"/>
        </w:rPr>
        <w:t>Ę</w:t>
      </w:r>
      <w:r>
        <w:rPr>
          <w:rFonts w:ascii="Arial" w:hAnsi="Arial" w:cs="Arial"/>
          <w:b/>
          <w:bCs/>
          <w:kern w:val="0"/>
        </w:rPr>
        <w:t>T I NARZ</w:t>
      </w:r>
      <w:r>
        <w:rPr>
          <w:rFonts w:ascii="Arial,Bold" w:hAnsi="Arial,Bold" w:cs="Arial,Bold"/>
          <w:b/>
          <w:bCs/>
          <w:kern w:val="0"/>
        </w:rPr>
        <w:t>Ę</w:t>
      </w:r>
      <w:r>
        <w:rPr>
          <w:rFonts w:ascii="Arial" w:hAnsi="Arial" w:cs="Arial"/>
          <w:b/>
          <w:bCs/>
          <w:kern w:val="0"/>
        </w:rPr>
        <w:t>DZIA</w:t>
      </w:r>
    </w:p>
    <w:p w14:paraId="02D7BF8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3.1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wymagania dotycz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ce sprz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</w:t>
      </w:r>
      <w:r>
        <w:rPr>
          <w:rFonts w:ascii="Arial" w:hAnsi="Arial" w:cs="Arial"/>
          <w:b/>
          <w:bCs/>
          <w:kern w:val="0"/>
          <w:sz w:val="20"/>
          <w:szCs w:val="20"/>
        </w:rPr>
        <w:t>tu podano w ST – 00.00 „Wymagania ogólne” pkt. 3</w:t>
      </w:r>
    </w:p>
    <w:p w14:paraId="29DAC5A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3.2 </w:t>
      </w:r>
      <w:r>
        <w:rPr>
          <w:rFonts w:ascii="Arial" w:hAnsi="Arial" w:cs="Arial"/>
          <w:b/>
          <w:bCs/>
          <w:kern w:val="0"/>
          <w:sz w:val="20"/>
          <w:szCs w:val="20"/>
        </w:rPr>
        <w:t>Sprz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</w:t>
      </w:r>
      <w:r>
        <w:rPr>
          <w:rFonts w:ascii="Arial" w:hAnsi="Arial" w:cs="Arial"/>
          <w:b/>
          <w:bCs/>
          <w:kern w:val="0"/>
          <w:sz w:val="20"/>
          <w:szCs w:val="20"/>
        </w:rPr>
        <w:t>t i narz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</w:t>
      </w:r>
      <w:r>
        <w:rPr>
          <w:rFonts w:ascii="Arial" w:hAnsi="Arial" w:cs="Arial"/>
          <w:b/>
          <w:bCs/>
          <w:kern w:val="0"/>
          <w:sz w:val="20"/>
          <w:szCs w:val="20"/>
        </w:rPr>
        <w:t>dzia do wykonywania wykładzin i okładzin</w:t>
      </w:r>
    </w:p>
    <w:p w14:paraId="48DC7E7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jest zobowiązany do używania jedynie takiego sprzętu, który nie spowoduje</w:t>
      </w:r>
    </w:p>
    <w:p w14:paraId="4DEB946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niekorzystnego wpływu na jakość wykonywanych robót. Sprzęt używany do robót powinien być</w:t>
      </w:r>
    </w:p>
    <w:p w14:paraId="61AA48E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zgodny z ofertą Wykonawcy i powinien odpowiadać pod względem typów i ilości wskazaniom</w:t>
      </w:r>
    </w:p>
    <w:p w14:paraId="5CBCADC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zawartym w ST, PZJ lub projekcie organizacji robót,; w przypadku braku ustaleń w takich</w:t>
      </w:r>
    </w:p>
    <w:p w14:paraId="4D64550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dokumentach sprzęt powinien być uzgodniony i zaakceptowany przez Inspektora Nadzoru.</w:t>
      </w:r>
    </w:p>
    <w:p w14:paraId="1D1FF42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Liczba i wydajność sprzętu będzie gwarantować przeprowadzenie robót zgodnie z zasadami</w:t>
      </w:r>
    </w:p>
    <w:p w14:paraId="6DE6052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określonymi w Przedmiarze, ST i wskazaniach Inspektora Nadzoru w terminie przewidzianym</w:t>
      </w:r>
    </w:p>
    <w:p w14:paraId="2C60C7F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Umową.</w:t>
      </w:r>
    </w:p>
    <w:p w14:paraId="17E33E7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Sprzęt, będący własnością Wykonawcy lub wynajęty do wykonania robót, ma być utrzymywany w</w:t>
      </w:r>
    </w:p>
    <w:p w14:paraId="03E14EB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dobrym stanie i gotowości do pracy. Będzie on zgodny z normami ochrony środowiska i przepisami</w:t>
      </w:r>
    </w:p>
    <w:p w14:paraId="7595FF1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dotyczącymi jego użytkowania.</w:t>
      </w:r>
    </w:p>
    <w:p w14:paraId="16675D0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dostarczy Inspektorowi Nadzoru kopie dokumentów potwierdzających dopuszczenie</w:t>
      </w:r>
    </w:p>
    <w:p w14:paraId="1667FF2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sprzętu do użytkowania, tam gdzie jest to wymagane przepisami.</w:t>
      </w:r>
    </w:p>
    <w:p w14:paraId="2EB4447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Jeżeli przedmiar lub ST przewidują możliwość wariantowego użycia sprzętu przy wykonywanych</w:t>
      </w:r>
    </w:p>
    <w:p w14:paraId="54B2BBF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robotach, Wykonawca powiadomi Inspektora Nadzoru o swoim zamiarze wyboru i uzyska niego</w:t>
      </w:r>
    </w:p>
    <w:p w14:paraId="67E25B9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akceptację przed użyciem sprzętu. Wybrany sprzęt, po akceptacji Inspektora Nadzoru, nie może być</w:t>
      </w:r>
    </w:p>
    <w:p w14:paraId="71E137D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później zmieniany bez jego zgody.</w:t>
      </w:r>
    </w:p>
    <w:p w14:paraId="682796C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Jakikolwiek sprzęt, maszyny, urządzenia i narzędzia nie gwarantujące zachowania warunków</w:t>
      </w:r>
    </w:p>
    <w:p w14:paraId="51D05DA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Kontraktu zostaną przez Inspektora Nadzoru zdyskwalifikowane i nie dopuszczone do Robót.</w:t>
      </w:r>
    </w:p>
    <w:p w14:paraId="41A6D30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Sprzęt do wykonywania prac musi być sprawny technicznie i gwarantować ograniczenie wytwarzania</w:t>
      </w:r>
    </w:p>
    <w:p w14:paraId="37FB505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pyłu podczas obróbki drewna.</w:t>
      </w:r>
    </w:p>
    <w:p w14:paraId="3F4629C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powinien dysponować następującym sprzętem:</w:t>
      </w:r>
    </w:p>
    <w:p w14:paraId="01BD305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– cykliniarka mechaniczna bezpyłowa</w:t>
      </w:r>
    </w:p>
    <w:p w14:paraId="51F3BE1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– cykliniarka, lub cyklina ręczna</w:t>
      </w:r>
    </w:p>
    <w:p w14:paraId="0ED12F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4 TRANSPORT</w:t>
      </w:r>
    </w:p>
    <w:p w14:paraId="0A24F24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4.1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wymagania dotycz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ce transportu podano ST-00.00 „Wymagania ogólne" pkt 4</w:t>
      </w:r>
    </w:p>
    <w:p w14:paraId="4670010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4.2 </w:t>
      </w:r>
      <w:r>
        <w:rPr>
          <w:rFonts w:ascii="Arial" w:hAnsi="Arial" w:cs="Arial"/>
          <w:b/>
          <w:bCs/>
          <w:kern w:val="0"/>
          <w:sz w:val="20"/>
          <w:szCs w:val="20"/>
        </w:rPr>
        <w:t>Transport i składowanie materiałów</w:t>
      </w:r>
    </w:p>
    <w:p w14:paraId="51E39AC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Transport materiałów do wykonania wykładzin i okładzin nie wymaga specjalnych środków i urządzeń.</w:t>
      </w:r>
    </w:p>
    <w:p w14:paraId="23B63B4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Zaleca się używać do transportu samochodów pokrytych plandekami lub zamkniętych. W czasie</w:t>
      </w:r>
    </w:p>
    <w:p w14:paraId="210C20D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transportu należy zabezpieczyć przewożone materiały w sposób wykluczający ich uszkodzenie. W</w:t>
      </w:r>
    </w:p>
    <w:p w14:paraId="6954344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przypadku dużych ilości materiałów zalecane jest przewożenie ich na paletach i użycie do załadunku i</w:t>
      </w:r>
    </w:p>
    <w:p w14:paraId="5E66DB7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rozładunku ładunku urządzeń mechanicznych.</w:t>
      </w:r>
    </w:p>
    <w:p w14:paraId="2AFE433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Składowanie materiałów podłogowych na budowie musi być w pomieszczeniach zamkniętych,</w:t>
      </w:r>
    </w:p>
    <w:p w14:paraId="7766614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zabezpieczonych przed opadami i minusowymi temperaturami.</w:t>
      </w:r>
    </w:p>
    <w:p w14:paraId="2DAF1D7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5 WYKONANIE ROBÓT</w:t>
      </w:r>
    </w:p>
    <w:p w14:paraId="320A201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5.1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zasady wykonywania robót podano w ST-00.00 „Wymagania ogólne" pkt 5</w:t>
      </w:r>
    </w:p>
    <w:p w14:paraId="497E059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5.2 </w:t>
      </w:r>
      <w:r>
        <w:rPr>
          <w:rFonts w:ascii="Arial" w:hAnsi="Arial" w:cs="Arial"/>
          <w:b/>
          <w:bCs/>
          <w:kern w:val="0"/>
          <w:sz w:val="20"/>
          <w:szCs w:val="20"/>
        </w:rPr>
        <w:t>Wykonanie robót</w:t>
      </w:r>
    </w:p>
    <w:p w14:paraId="02A9800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I. Posadzki z desek iglastych mog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 xml:space="preserve">ą </w:t>
      </w:r>
      <w:r>
        <w:rPr>
          <w:rFonts w:ascii="Arial" w:hAnsi="Arial" w:cs="Arial"/>
          <w:b/>
          <w:bCs/>
          <w:kern w:val="0"/>
          <w:sz w:val="20"/>
          <w:szCs w:val="20"/>
        </w:rPr>
        <w:t>by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 xml:space="preserve">ć </w:t>
      </w:r>
      <w:r>
        <w:rPr>
          <w:rFonts w:ascii="Arial" w:hAnsi="Arial" w:cs="Arial"/>
          <w:b/>
          <w:bCs/>
          <w:kern w:val="0"/>
          <w:sz w:val="20"/>
          <w:szCs w:val="20"/>
        </w:rPr>
        <w:t>układane:</w:t>
      </w:r>
    </w:p>
    <w:p w14:paraId="3BA0231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1. na drewnianych belkach stropowych, z uwzględnieniem odpowiedniego wypełnienia izolacyjnego</w:t>
      </w:r>
    </w:p>
    <w:p w14:paraId="096E1D5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między belkami,</w:t>
      </w:r>
    </w:p>
    <w:p w14:paraId="60678A9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2. na legarach ułożonych na ciągłych podkładkach materiału izolacyjnego tłumiącego dźwięki</w:t>
      </w:r>
    </w:p>
    <w:p w14:paraId="7F3D68D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uderzeniowe lub z zastosowaniem wypełnienia przestrzeni między legarami odpowiednią warstwą</w:t>
      </w:r>
    </w:p>
    <w:p w14:paraId="71ED29E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izolacji cieplnej,</w:t>
      </w:r>
    </w:p>
    <w:p w14:paraId="326E26C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3. na warstwach wyrównawczych uprzednio przygotowanych i zagruntowanych.</w:t>
      </w:r>
    </w:p>
    <w:p w14:paraId="46D1F39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do wykonania posadzek powinny być zakończone roboty ogólnobudowlane w</w:t>
      </w:r>
    </w:p>
    <w:p w14:paraId="7F79A44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pomieszczeniach.</w:t>
      </w:r>
    </w:p>
    <w:p w14:paraId="78A0A7E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Konstrukcja podłogi powinna zapewnić możliwość wentylacji przestrzeni pod posadzką.</w:t>
      </w:r>
    </w:p>
    <w:p w14:paraId="4657822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Belki stropowe lub legary stanowiące podkład pod posadzkę z desek iglastych powinny być ze</w:t>
      </w:r>
    </w:p>
    <w:p w14:paraId="26299FB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wszystkich stron nasycone dopuszczonym do stosowania solnym preparatem przeciwgrzybowym,</w:t>
      </w:r>
    </w:p>
    <w:p w14:paraId="25DFE44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najlepiej metodą zanurzeniową. Legary podłogowe powinny być zawsze oddzielone od podłoża co</w:t>
      </w:r>
    </w:p>
    <w:p w14:paraId="19453A4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najmniej paskiem papy izolacyjnej o szerokości większej o 5-6 cm od szerokości legara, jeżeli projekt</w:t>
      </w:r>
    </w:p>
    <w:p w14:paraId="0FD8ADE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nie przewiduje inaczej. Rozstaw osiowy legarów powinien wynosić, zależnie od grubości desek 50-70</w:t>
      </w:r>
    </w:p>
    <w:p w14:paraId="0693313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cm. Im cieńsze deski podłogowe, tym rozstaw legarów powinien być mniejszy.</w:t>
      </w:r>
    </w:p>
    <w:p w14:paraId="57D2A48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Odstęp legarów położonych wzdłuż ścian murowanych albo betonowych powinien wynosić około 30</w:t>
      </w:r>
    </w:p>
    <w:p w14:paraId="46FDA6D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cm. Połączenia legarów na długość należy wykonać na nakładkę prostą lub skośną. Złącza sąsiednich</w:t>
      </w:r>
    </w:p>
    <w:p w14:paraId="0BF5F52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legarów powinny być przesunięte wzajemnie o co najmniej 0,5 m. Legary powinny być</w:t>
      </w:r>
    </w:p>
    <w:p w14:paraId="75CB70D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unieruchomione przez zaklinowanie przy ścianach, końce legarów oraz kliny należy oddzielić od</w:t>
      </w:r>
    </w:p>
    <w:p w14:paraId="18B61DB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ściany paskiem papy asfaltowej. Legar, na którym nastąpi łączenie desek podłogowych na długość z</w:t>
      </w:r>
    </w:p>
    <w:p w14:paraId="1D9DBA6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zastosowaniem listwy działowej, powinien być odpowiednio szerszy.</w:t>
      </w:r>
    </w:p>
    <w:p w14:paraId="47042C7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Deski podłogowe należy układać prostopadle do ściany okiennej. Między posadzką a stałymi</w:t>
      </w:r>
    </w:p>
    <w:p w14:paraId="062A125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pionowymi elementami budynku należy pozostawić szczelinę o szerokości 10-25 mm. Pierwszą deskę</w:t>
      </w:r>
    </w:p>
    <w:p w14:paraId="170F6AC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ułożoną wzdłuż ścian z odstępem jak wyżej należy przybić na każdym legarze z gwoździem z góry</w:t>
      </w:r>
    </w:p>
    <w:p w14:paraId="45802AD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 brzegu deski, oraz z drugiej strony w płaszczyznę boczną (nad piórem lub we wpust). Główki</w:t>
      </w:r>
    </w:p>
    <w:p w14:paraId="60F825B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gwoździ powinny być zagłębione za pomocą pobijaka. Kolejne deski należy przybijać na kryty gwóźdź,</w:t>
      </w:r>
    </w:p>
    <w:p w14:paraId="2ACBAC6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 każdym legarze po uprzednim silnym dociśnięciu każdej deski do deski zamocowanej za pomocą</w:t>
      </w:r>
    </w:p>
    <w:p w14:paraId="62A0E95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klamer ciesielskich i klinów. Łączenie desek na długość, należy wykonywać za pomocą listwy</w:t>
      </w:r>
    </w:p>
    <w:p w14:paraId="5224A23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działowej przymocowanej do legara, a połączenie posadzki w drzwiach, z zastosowaniem progu</w:t>
      </w:r>
    </w:p>
    <w:p w14:paraId="6270229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wpuszczonego.</w:t>
      </w:r>
    </w:p>
    <w:p w14:paraId="02EC22C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Posadzkę z desek należy wykończyć wzdłuż ścian przez przybicie listew podłogowych przyściennych</w:t>
      </w:r>
    </w:p>
    <w:p w14:paraId="37FEBB9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lub cokołów według wymagań jak wyżej. W listwach lub cokołach powinny być wyrobione od strony</w:t>
      </w:r>
    </w:p>
    <w:p w14:paraId="426EF8B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ściany wycięcia umożliwiające wentylację przestrzeni pod podłogowej. Posadzkę z desek iglastych</w:t>
      </w:r>
    </w:p>
    <w:p w14:paraId="3647FD5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należy wygładzić przez szlifowanie, które wykonuje się pasmami równoległymi do długości desek.</w:t>
      </w:r>
    </w:p>
    <w:p w14:paraId="02CFA8D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Jeżeli projekt nie przewiduje inaczej posadzka z desek iglastych powinna być bezpośrednio po</w:t>
      </w:r>
    </w:p>
    <w:p w14:paraId="738BE6B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oszlifowaniu i odkurzeniu zagruntowana pokostem rozcieńczonym w terpentynie lub benzynie lakowej</w:t>
      </w:r>
    </w:p>
    <w:p w14:paraId="591FBCD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stosunku 1:12</w:t>
      </w:r>
    </w:p>
    <w:p w14:paraId="319BC53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III. Parkiety</w:t>
      </w:r>
    </w:p>
    <w:p w14:paraId="3FEAA62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do wykonania posadzek powinny być zakończone roboty ogólnobudowlane w</w:t>
      </w:r>
    </w:p>
    <w:p w14:paraId="27F4FCB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pomieszczeniach. Do wykonywania posadzek można przystąpić po sprawdzeniu prawidłowości</w:t>
      </w:r>
    </w:p>
    <w:p w14:paraId="7C8FA41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przygotowanego podłoża.</w:t>
      </w:r>
    </w:p>
    <w:p w14:paraId="2D96D54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Temperatura powietrza w pomieszczeniu, w którym wykonu je się wymianę posadzki z deszczułek nie</w:t>
      </w:r>
    </w:p>
    <w:p w14:paraId="0E8002C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powinna być niższa niż 15° i powinna być zapewniona co najmniej kilka dni przed wykonywaniem</w:t>
      </w:r>
    </w:p>
    <w:p w14:paraId="5FF7F9F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robót, w trakcie ich wykonywania oraz w okresie wysychania kleju i lakieru. Wilgotność względna</w:t>
      </w:r>
    </w:p>
    <w:p w14:paraId="473D58D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powietrza w granicach 45-65 %. Parkiet przed ułożeniem musi dostosować się do temperatury i</w:t>
      </w:r>
    </w:p>
    <w:p w14:paraId="1786F1D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wilgotności otoczenia – zalecane jest pozostawienie nie rozpakowanych paczek na okres 5-7 dni.</w:t>
      </w:r>
    </w:p>
    <w:p w14:paraId="2EF8EA5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Posadzki deszczułkowe układać metodą przyklejania do podłoża. Przy mocowaniu parkietu do</w:t>
      </w:r>
    </w:p>
    <w:p w14:paraId="1E42397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podłoża należy zastosować odpowiednie kleje – zalecane stosowanie klejów bezwodnych, a w</w:t>
      </w:r>
    </w:p>
    <w:p w14:paraId="6DA420E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przypadku parkietów o większych wymiarach użycie klejów dwuskładnikowych.</w:t>
      </w:r>
    </w:p>
    <w:p w14:paraId="4C8E924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Pierwszą czynnością przy układaniu posadzki drewnianej jest dokładne odkurzenie podłoża i</w:t>
      </w:r>
    </w:p>
    <w:p w14:paraId="148FC5A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zgruntowanie środkami gruntującymi ( zalecane jest stosowanie gruntów tej samej firmy co klej ),</w:t>
      </w:r>
    </w:p>
    <w:p w14:paraId="6A9D7EA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 wyschnięciu gruntu nakładamy klej i układamy parkiet ( klej należy nakładać sukcesywnie w</w:t>
      </w:r>
    </w:p>
    <w:p w14:paraId="37111D0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zależności od szybkości układania i rozprowadzać na podłożu przy pomocy odpowiednio ząbkowanej</w:t>
      </w:r>
    </w:p>
    <w:p w14:paraId="26940E4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szpachli ), Przyklejanie parkietu do podłoża powinno nastąpić na całej jego powierzchni, w żadnym</w:t>
      </w:r>
    </w:p>
    <w:p w14:paraId="18F5A1F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wypadku nie mniej niż 80% powierzchni parkietu,</w:t>
      </w:r>
    </w:p>
    <w:p w14:paraId="2253ACE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Między posadzką deszczułkową, a stałymi pionowymi elementami budynku (ścianami, słupami itp.)</w:t>
      </w:r>
    </w:p>
    <w:p w14:paraId="7F1D769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należy pozostawić szczelinę dylatacyjną o szerokości co najmniej 10 mm. Posadzka deszczułkowa</w:t>
      </w:r>
    </w:p>
    <w:p w14:paraId="285B095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powinna być trwale związana z podkładem. Deszczułki maja być łączone na własne pióro i wpust.</w:t>
      </w:r>
    </w:p>
    <w:p w14:paraId="47825F4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Posadzka deszczułkowa powinna być: ułożona szczelnie, równa i pozioma.</w:t>
      </w:r>
    </w:p>
    <w:p w14:paraId="6F8E906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Wymagania dotyczące jakości wykonania:</w:t>
      </w:r>
    </w:p>
    <w:p w14:paraId="4B47405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cała powierzchnia powinna mieć jednakową barwę,</w:t>
      </w:r>
    </w:p>
    <w:p w14:paraId="077C6A5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dopuszczalne odchylenie powierzchni podłogi z deszczułek od płaszczyzny poziomej nie powinno</w:t>
      </w:r>
    </w:p>
    <w:p w14:paraId="4B07E3B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być większe niż 2 mm/m na całej długości pomieszczenia,</w:t>
      </w:r>
      <w:r w:rsidR="00DC259A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powierzchnia podłogi z deszczułek powinna</w:t>
      </w:r>
    </w:p>
    <w:p w14:paraId="08B8D7F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być równa i pozioma,</w:t>
      </w:r>
    </w:p>
    <w:p w14:paraId="36415CA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dopuszczalna szerokość spoin między deszczułkami nie powinna być większa niż 0,4 mm,</w:t>
      </w:r>
    </w:p>
    <w:p w14:paraId="048BF7D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dopuszczalne nierówności posadzki badane przez przyłożenie dwumetrowej łaty kontrolnej w</w:t>
      </w:r>
    </w:p>
    <w:p w14:paraId="08AFBB0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dowolnym kierunku nie powinny być większe niż 2 mm oraz w liczbie nie większej niż 2 na całej</w:t>
      </w:r>
    </w:p>
    <w:p w14:paraId="58A7307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długości łaty,</w:t>
      </w:r>
    </w:p>
    <w:p w14:paraId="20FC450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dopuszczalne odchylenie powierzchni posadzki od płaszczyzny poziomej nie powinno być większe</w:t>
      </w:r>
    </w:p>
    <w:p w14:paraId="08F06BD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niż 2 mm/m i 3 mm na całej długości lub szerokości pomieszczenia,</w:t>
      </w:r>
    </w:p>
    <w:p w14:paraId="0A66ED1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listwy podłogowe powinny dokładnie przylegać do ścian i posadzki na całej swej długości.</w:t>
      </w:r>
    </w:p>
    <w:p w14:paraId="29A1F26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Posadzka winna być wyrównana przez oszlifowanie. Na powierzchni posadzki nie może być</w:t>
      </w:r>
    </w:p>
    <w:p w14:paraId="44DD46F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widocznych śladów zarysowania materiałem ściernym.</w:t>
      </w:r>
    </w:p>
    <w:p w14:paraId="77F83AA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 oszlifowaniu i odkurzeniu posadzka wraz z listwą podłogową przyścienną powinna być</w:t>
      </w:r>
    </w:p>
    <w:p w14:paraId="08EE4EF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polakierowana lakierem podkładowym i nawierzchniowym zgodnie z punktem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IV </w:t>
      </w:r>
      <w:r>
        <w:rPr>
          <w:rFonts w:ascii="Arial" w:hAnsi="Arial" w:cs="Arial"/>
          <w:kern w:val="0"/>
          <w:sz w:val="20"/>
          <w:szCs w:val="20"/>
        </w:rPr>
        <w:t>(oraz zgodnie z</w:t>
      </w:r>
    </w:p>
    <w:p w14:paraId="3957313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instrukcją producenta).</w:t>
      </w:r>
    </w:p>
    <w:p w14:paraId="6107F7A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IV. Renowacja podłóg drewnianych</w:t>
      </w:r>
    </w:p>
    <w:p w14:paraId="09B39D8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do wykonania posadzek powinny być zakończone roboty ogólnobudowlane w</w:t>
      </w:r>
    </w:p>
    <w:p w14:paraId="4AAE125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pomieszczeniach.</w:t>
      </w:r>
    </w:p>
    <w:p w14:paraId="1301669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do cyklinowania parkietu należy dokonać drobnych napraw istniejącego</w:t>
      </w:r>
    </w:p>
    <w:p w14:paraId="37C9C5C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parkietu. Sposób ich wykonania należy uzgodnić z Inspektorem Nadzoru. Zakłada się wykonanie</w:t>
      </w:r>
    </w:p>
    <w:p w14:paraId="52B49CE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dwukrotnego cyklinowania ze szpachlowaniem spoin między klepkami:</w:t>
      </w:r>
    </w:p>
    <w:p w14:paraId="75F5678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· pierwszego zgrubnego,</w:t>
      </w:r>
    </w:p>
    <w:p w14:paraId="62914C5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· drugiego właściwego, ze zmianą ziarnistości materiału ściernego.</w:t>
      </w:r>
    </w:p>
    <w:p w14:paraId="7B2A2BD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Miejsca trudno dostępne oraz narożniki, wnęki i listwy przyścienne należy cyklinować ręcznie.</w:t>
      </w:r>
    </w:p>
    <w:p w14:paraId="1BE01A6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związku z tym, że prace będą wykonywane budynkach użyteczności publicznej Wykonawca</w:t>
      </w:r>
    </w:p>
    <w:p w14:paraId="7F62298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zapewni:</w:t>
      </w:r>
    </w:p>
    <w:p w14:paraId="73E0E64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szczelne zabezpieczenie trwających robót cykliniarskich aby zminimalizować skutki ewentualnego</w:t>
      </w:r>
    </w:p>
    <w:p w14:paraId="15EF2CE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przenikania pyłów</w:t>
      </w:r>
    </w:p>
    <w:p w14:paraId="139A5E2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· elastyczną organizację robót, zgodną ze wskazaniami Inspektora Nadzoru</w:t>
      </w:r>
    </w:p>
    <w:p w14:paraId="241BD06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· sukcesywne sprzątanie pomieszczeń i korytarzy objętych pracami</w:t>
      </w:r>
    </w:p>
    <w:p w14:paraId="5A1689A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i podczas prowadzenia robót cykliniarskich należy zabezpieczyć wszystkie</w:t>
      </w:r>
    </w:p>
    <w:p w14:paraId="2DACD3F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powierzchnie i elementy wyposażenia przed zabrudzeniem i uszkodzeniem. Po robotach cykliniarskich</w:t>
      </w:r>
    </w:p>
    <w:p w14:paraId="5A4D93C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należy wszystkie pomieszczenia doprowadzić do stanu pozwalającego na ich użytkowanie zgodnie z</w:t>
      </w:r>
    </w:p>
    <w:p w14:paraId="6D2C528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przeznaczeniem.</w:t>
      </w:r>
    </w:p>
    <w:p w14:paraId="5867C9B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Planuje się renowację obecnie istniejących parkietów z drewna liściastego. Cały parkiet należy</w:t>
      </w:r>
    </w:p>
    <w:p w14:paraId="20B2008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poddać dokładnemu cyklinowaniu za pomocą szlifierki taśmowej z papierem ściernym o ziarnistości</w:t>
      </w:r>
    </w:p>
    <w:p w14:paraId="67CB9B8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36. Pierwszy szlif wykonać po przekątnej do słoi drewna i poprzecznie do źródła światła. Drugi szlif</w:t>
      </w:r>
    </w:p>
    <w:p w14:paraId="091A6B6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należy wykonać prostopadle do pierwszego. Należy zwrócić uwagę, aby szlifować zawsze od lewej</w:t>
      </w:r>
    </w:p>
    <w:p w14:paraId="559619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strony pomieszczenia, „ścieżka w ścieżkę” z każdorazowym przesunięciem o połowę szerokości szlifu.</w:t>
      </w:r>
    </w:p>
    <w:p w14:paraId="7A6A306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Następnie należy zmienić uziarnienie papieru ściernego na 60 i wykonać kolejne szlifowanie</w:t>
      </w:r>
    </w:p>
    <w:p w14:paraId="56CF134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poprzecznie do źródła światła. Na końcu wykonać szlifowanie papierem o gradacji 100/120 wzdłuż</w:t>
      </w:r>
    </w:p>
    <w:p w14:paraId="6123E91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włókien, aby otworzyć pory drewna. W przypadku utrudnionego dostępu (np. przy grzejnikach, w</w:t>
      </w:r>
    </w:p>
    <w:p w14:paraId="39B287E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narożnikach) użyć szlifierki kątowej. W miejscach większych ubytków deszczułki należy wymienić.</w:t>
      </w:r>
    </w:p>
    <w:p w14:paraId="111378C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 wyszlifowaniu podłogi, należy oczyścić ją z wszelkich pyłów i przystąpić do zabezpieczania</w:t>
      </w:r>
    </w:p>
    <w:p w14:paraId="330CA94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poprzez olejowanie na gorąco lub lakierowanie.</w:t>
      </w:r>
    </w:p>
    <w:p w14:paraId="07C6095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Olejowanie </w:t>
      </w:r>
      <w:r>
        <w:rPr>
          <w:rFonts w:ascii="Arial" w:hAnsi="Arial" w:cs="Arial"/>
          <w:kern w:val="0"/>
          <w:sz w:val="20"/>
          <w:szCs w:val="20"/>
        </w:rPr>
        <w:t xml:space="preserve">przeprowadzić za pomocą </w:t>
      </w:r>
      <w:proofErr w:type="spellStart"/>
      <w:r>
        <w:rPr>
          <w:rFonts w:ascii="Arial" w:hAnsi="Arial" w:cs="Arial"/>
          <w:kern w:val="0"/>
          <w:sz w:val="20"/>
          <w:szCs w:val="20"/>
        </w:rPr>
        <w:t>thermopadu</w:t>
      </w:r>
      <w:proofErr w:type="spellEnd"/>
      <w:r>
        <w:rPr>
          <w:rFonts w:ascii="Arial" w:hAnsi="Arial" w:cs="Arial"/>
          <w:kern w:val="0"/>
          <w:sz w:val="20"/>
          <w:szCs w:val="20"/>
        </w:rPr>
        <w:t>. Olej podgrzany do temperatury 80ºC nanieść na</w:t>
      </w:r>
    </w:p>
    <w:p w14:paraId="5361299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podłogę i dokładnie wetrzeć do całkowitego wchłonięcia. Po ok. 3 godzinach olejowanie należy</w:t>
      </w:r>
    </w:p>
    <w:p w14:paraId="51848D2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powtórzyć. Po zakończeniu należy przeszlifować podłogę beżowym padem. Po upływie ok. 48 godzin</w:t>
      </w:r>
    </w:p>
    <w:p w14:paraId="6527ACB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na podłogę należy nanieść wosk na gorąco za pomocą maszyny jednotarczowej z </w:t>
      </w:r>
      <w:proofErr w:type="spellStart"/>
      <w:r>
        <w:rPr>
          <w:rFonts w:ascii="Arial" w:hAnsi="Arial" w:cs="Arial"/>
          <w:kern w:val="0"/>
          <w:sz w:val="20"/>
          <w:szCs w:val="20"/>
        </w:rPr>
        <w:t>thermopadem</w:t>
      </w:r>
      <w:proofErr w:type="spellEnd"/>
      <w:r>
        <w:rPr>
          <w:rFonts w:ascii="Arial" w:hAnsi="Arial" w:cs="Arial"/>
          <w:kern w:val="0"/>
          <w:sz w:val="20"/>
          <w:szCs w:val="20"/>
        </w:rPr>
        <w:t>. Przy</w:t>
      </w:r>
    </w:p>
    <w:p w14:paraId="3E1AC8D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użyciu białego pada wosk jest wcierany i polerowany Po ok. 3 godzinach od zakończenia woskowania</w:t>
      </w:r>
    </w:p>
    <w:p w14:paraId="2498D04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należy ponowić polerowanie, a następnie parkiet pozostawić do wyschnięcia na ok. 6 godzin w</w:t>
      </w:r>
    </w:p>
    <w:p w14:paraId="157C0A2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temperaturze 20-23ºC i wilgotności powietrza 50-60%.</w:t>
      </w:r>
    </w:p>
    <w:p w14:paraId="529DDDB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Lakierowanie.</w:t>
      </w:r>
    </w:p>
    <w:p w14:paraId="0D4ECE9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 tak przygotowana podłogę nałożyć lakier podkładowy w systemie wg. wskazań Zamawiającego.</w:t>
      </w:r>
    </w:p>
    <w:p w14:paraId="2358DB1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 malowaniu zmatowić powierzchnię szlifierką i nałożyć warstwę lakieru nawierzchniowego - lakier</w:t>
      </w:r>
    </w:p>
    <w:p w14:paraId="22D9BF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 podłóg narażonych na duże obciążenie .Ponownie zmatowić powierzchnię szlifierką i nałożyć</w:t>
      </w:r>
    </w:p>
    <w:p w14:paraId="16934EB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drugą warstwę lakieru nawierzchniowego. Po 8 godz. dokonać montażu listew przypodłogowych i</w:t>
      </w:r>
    </w:p>
    <w:p w14:paraId="2C3E859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wykonać lakierowanie końcowe lakierem nawierzchniowym ( R - 9 ).</w:t>
      </w:r>
    </w:p>
    <w:p w14:paraId="7597A88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6 KONTROLA JAKO </w:t>
      </w:r>
      <w:r>
        <w:rPr>
          <w:rFonts w:ascii="Arial,Bold" w:hAnsi="Arial,Bold" w:cs="Arial,Bold"/>
          <w:b/>
          <w:bCs/>
          <w:kern w:val="0"/>
        </w:rPr>
        <w:t xml:space="preserve">Ś </w:t>
      </w:r>
      <w:r>
        <w:rPr>
          <w:rFonts w:ascii="Arial" w:hAnsi="Arial" w:cs="Arial"/>
          <w:b/>
          <w:bCs/>
          <w:kern w:val="0"/>
        </w:rPr>
        <w:t>CI ROB Ó T</w:t>
      </w:r>
    </w:p>
    <w:p w14:paraId="562A19F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6.1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zasady kontroli jako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Arial" w:hAnsi="Arial" w:cs="Arial"/>
          <w:b/>
          <w:bCs/>
          <w:kern w:val="0"/>
          <w:sz w:val="20"/>
          <w:szCs w:val="20"/>
        </w:rPr>
        <w:t>ci robót podano w ST-00.00 „Wymagania ogólne" pkt 6.</w:t>
      </w:r>
    </w:p>
    <w:p w14:paraId="2833E6F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6.2 </w:t>
      </w:r>
      <w:r>
        <w:rPr>
          <w:rFonts w:ascii="Arial" w:hAnsi="Arial" w:cs="Arial"/>
          <w:b/>
          <w:bCs/>
          <w:kern w:val="0"/>
          <w:sz w:val="20"/>
          <w:szCs w:val="20"/>
        </w:rPr>
        <w:t>Odbiór materiałów</w:t>
      </w:r>
    </w:p>
    <w:p w14:paraId="6A3136D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materiałów powinien być dokonany bezpośrednio po ich dostarczeniu na budowę.</w:t>
      </w:r>
    </w:p>
    <w:p w14:paraId="7D1212D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materiałów powinien obejmować sprawdzenie ich właściwości technicznych zgodnie z</w:t>
      </w:r>
    </w:p>
    <w:p w14:paraId="3969FDE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wymaganiami odpowiednich norm przedmiotowych lub świadectw dopuszczenia do stosowania w</w:t>
      </w:r>
    </w:p>
    <w:p w14:paraId="323D5BB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budownictwie.</w:t>
      </w:r>
    </w:p>
    <w:p w14:paraId="76F406B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materiałów należy przy odbiorze robót zakończonych przeprowadzić pośrednio na</w:t>
      </w:r>
    </w:p>
    <w:p w14:paraId="0AB2A42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podstawie zapisów w dzienniku budowy i zaświadczeń (atestów) z kontroli producenta,</w:t>
      </w:r>
    </w:p>
    <w:p w14:paraId="024F2D0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stwierdzających zgodność użytych materiałów 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 xml:space="preserve">ż </w:t>
      </w:r>
      <w:r>
        <w:rPr>
          <w:rFonts w:ascii="Arial" w:hAnsi="Arial" w:cs="Arial"/>
          <w:kern w:val="0"/>
          <w:sz w:val="20"/>
          <w:szCs w:val="20"/>
        </w:rPr>
        <w:t>dokumentacją techniczną oraz właściwymi normami.</w:t>
      </w:r>
    </w:p>
    <w:p w14:paraId="327F315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Materiały, w których jakość nie jest potwierdzona odpowiednim zaświadczeniem, a budzące</w:t>
      </w:r>
    </w:p>
    <w:p w14:paraId="5495DC7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wątpliwości, powinny być przed użyciem do robót poddane badaniom jakości przez upoważnione</w:t>
      </w:r>
    </w:p>
    <w:p w14:paraId="1437684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laboratoria.</w:t>
      </w:r>
    </w:p>
    <w:p w14:paraId="2CA7EAE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6.3 </w:t>
      </w:r>
      <w:r>
        <w:rPr>
          <w:rFonts w:ascii="Arial" w:hAnsi="Arial" w:cs="Arial"/>
          <w:b/>
          <w:bCs/>
          <w:kern w:val="0"/>
          <w:sz w:val="20"/>
          <w:szCs w:val="20"/>
        </w:rPr>
        <w:t>Sprawdzenie warunków przyst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pienia do robót posadzkowych</w:t>
      </w:r>
    </w:p>
    <w:p w14:paraId="40EB262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przystąpieniem do wykonywania posadzki należy sprawdzić;</w:t>
      </w:r>
    </w:p>
    <w:p w14:paraId="1822E97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temperaturę pomieszczeń,</w:t>
      </w:r>
    </w:p>
    <w:p w14:paraId="0E63C23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wilgotność względną powietrza (przy wykonywaniu posadzek z drewna ),</w:t>
      </w:r>
    </w:p>
    <w:p w14:paraId="241E8A1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wilgotność podkładu (przy wykonywaniu posadzek z drewna i tworzyw sztucznych)</w:t>
      </w:r>
    </w:p>
    <w:p w14:paraId="42A4E44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stan podkładu.</w:t>
      </w:r>
    </w:p>
    <w:p w14:paraId="4AD67A0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Badanie temperatury powietrza należy wykonać za pomocą termometru lub termografu</w:t>
      </w:r>
    </w:p>
    <w:p w14:paraId="2113DFD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umieszczonego w odległości 10 cm od podkładu, w miejscu najdalej oddalonym od źródła ciepła.</w:t>
      </w:r>
    </w:p>
    <w:p w14:paraId="127E322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Badanie wilgotności powietrza należy wykonać za pomocą higrometru lub hydrografu umieszczonego</w:t>
      </w:r>
    </w:p>
    <w:p w14:paraId="0E56410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odległości 10 cm od powierzchni podkładu.</w:t>
      </w:r>
    </w:p>
    <w:p w14:paraId="1E0A95D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Liczba miejsc pomiaru wilgotności powinna wynosić:</w:t>
      </w:r>
    </w:p>
    <w:p w14:paraId="17235E8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-przy powierzchni podkładów do 450 m2 co najmniej 3 badania,</w:t>
      </w:r>
    </w:p>
    <w:p w14:paraId="42EF345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-dla każdych następnych 150 m2 dodatkowo jedno badanie.</w:t>
      </w:r>
    </w:p>
    <w:p w14:paraId="6DB6F33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Wyniki badań temperatury, wilgotności względnej powietrza oraz .wilgotności podkładu powinny być</w:t>
      </w:r>
    </w:p>
    <w:p w14:paraId="1E9EA05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wpisane do dziennika budowy.</w:t>
      </w:r>
    </w:p>
    <w:p w14:paraId="4679E52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6.4 </w:t>
      </w:r>
      <w:r>
        <w:rPr>
          <w:rFonts w:ascii="Arial" w:hAnsi="Arial" w:cs="Arial"/>
          <w:b/>
          <w:bCs/>
          <w:kern w:val="0"/>
          <w:sz w:val="20"/>
          <w:szCs w:val="20"/>
        </w:rPr>
        <w:t>6.4. Badania w czasie robót</w:t>
      </w:r>
    </w:p>
    <w:p w14:paraId="4D59B25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Badania w czasie robót polegają na sprawdzeniu zgodności wykonywania posadzki z dokumentacją</w:t>
      </w:r>
    </w:p>
    <w:p w14:paraId="051B4F8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projektową i SST w zakresie pewnego fragmentu prac. Prawidłowość ich wykonania wywiera wpływ</w:t>
      </w:r>
    </w:p>
    <w:p w14:paraId="03C7CAE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 prawidłowość dalszych prac. Badania te szczególnie powinny dotyczyć sprawdzenie technologii</w:t>
      </w:r>
    </w:p>
    <w:p w14:paraId="22C01BB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wykonywanych robót oraz innych robót „zanikających".</w:t>
      </w:r>
    </w:p>
    <w:p w14:paraId="3EF3475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lastRenderedPageBreak/>
        <w:t>7 OBMIAR ROBÓT</w:t>
      </w:r>
    </w:p>
    <w:p w14:paraId="1604BFF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7.1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zasady obmiaru robót podano w ST-00.00 „Wymagania ogólne" pkt 7.</w:t>
      </w:r>
    </w:p>
    <w:p w14:paraId="4F45BED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7.2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Zasady </w:t>
      </w:r>
      <w:proofErr w:type="spellStart"/>
      <w:r>
        <w:rPr>
          <w:rFonts w:ascii="Arial" w:hAnsi="Arial" w:cs="Arial"/>
          <w:b/>
          <w:bCs/>
          <w:kern w:val="0"/>
          <w:sz w:val="20"/>
          <w:szCs w:val="20"/>
        </w:rPr>
        <w:t>obmiarowania</w:t>
      </w:r>
      <w:proofErr w:type="spellEnd"/>
    </w:p>
    <w:p w14:paraId="41B678C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Powierzchnie podkładów, wykładzin i okładzin oblicza się w m2 na podstawie dokonanych</w:t>
      </w:r>
    </w:p>
    <w:p w14:paraId="1045034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bezpośrednio na gruncie pomiarów, przyjmując wymiary w świetle ścian w stanie surowym. Z</w:t>
      </w:r>
    </w:p>
    <w:p w14:paraId="429B741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obliczonej powierzchni odlicza się powierzchnię słupów, pilastrów, fundamentów i innych elementów</w:t>
      </w:r>
    </w:p>
    <w:p w14:paraId="60C254A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większe od 0,25 m2. W przypadku rozbieżność pomiędzy dokumentacją a stanem faktycznym</w:t>
      </w:r>
    </w:p>
    <w:p w14:paraId="1A36558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powierzchnie oblicza się według stanu faktycznego. Powierzchnie okładzin określa się wg stanu</w:t>
      </w:r>
    </w:p>
    <w:p w14:paraId="317BBAC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faktycznego.</w:t>
      </w:r>
    </w:p>
    <w:p w14:paraId="72B8B6C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Długość list</w:t>
      </w:r>
      <w:r w:rsidR="00DC259A">
        <w:rPr>
          <w:rFonts w:ascii="Arial" w:hAnsi="Arial" w:cs="Arial"/>
          <w:kern w:val="0"/>
          <w:sz w:val="20"/>
          <w:szCs w:val="20"/>
        </w:rPr>
        <w:t>e</w:t>
      </w:r>
      <w:r>
        <w:rPr>
          <w:rFonts w:ascii="Arial" w:hAnsi="Arial" w:cs="Arial"/>
          <w:kern w:val="0"/>
          <w:sz w:val="20"/>
          <w:szCs w:val="20"/>
        </w:rPr>
        <w:t xml:space="preserve">w przypodłogowych oblicza się w </w:t>
      </w:r>
      <w:proofErr w:type="spellStart"/>
      <w:r>
        <w:rPr>
          <w:rFonts w:ascii="Arial" w:hAnsi="Arial" w:cs="Arial"/>
          <w:kern w:val="0"/>
          <w:sz w:val="20"/>
          <w:szCs w:val="20"/>
        </w:rPr>
        <w:t>mb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na podstawie pomiarów stanu faktycznego. Od</w:t>
      </w:r>
    </w:p>
    <w:p w14:paraId="334A199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łącznej długości odlicza się szerokość w świetle otworów drzwiowych.</w:t>
      </w:r>
    </w:p>
    <w:p w14:paraId="3CC4690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8 ODBIÓR ROBÓT</w:t>
      </w:r>
    </w:p>
    <w:p w14:paraId="55FE341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8.1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zasady odbioru robót podano w ST-00.00 „Wymagania ogólne" pkt 8.</w:t>
      </w:r>
    </w:p>
    <w:p w14:paraId="14205A0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8.2 </w:t>
      </w:r>
      <w:r>
        <w:rPr>
          <w:rFonts w:ascii="Arial" w:hAnsi="Arial" w:cs="Arial"/>
          <w:b/>
          <w:bCs/>
          <w:kern w:val="0"/>
          <w:sz w:val="20"/>
          <w:szCs w:val="20"/>
        </w:rPr>
        <w:t>Odbiór robót zanikaj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cych i ulegaj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cych zakryciu</w:t>
      </w:r>
    </w:p>
    <w:p w14:paraId="382B717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trakcie odbioru należy przeprowadzić badania wymienione w pkt 6.3. niniejszego opracowania.</w:t>
      </w:r>
    </w:p>
    <w:p w14:paraId="75AC229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Jeżeli wszystkie pomiary i badania dały wynik pozytywny można uznać podłoża za wykonane</w:t>
      </w:r>
    </w:p>
    <w:p w14:paraId="67B8D91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prawidłowo, tj. zgodnie z dokumentacją i ST i zezwolić do przystąpienia do robót wykładzinowych i</w:t>
      </w:r>
    </w:p>
    <w:p w14:paraId="396C611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okładzinowych.</w:t>
      </w:r>
    </w:p>
    <w:p w14:paraId="0DD5186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Jeżeli chociaż jeden wynik badania daje wynik negatywny podłoże nie powinno być odebrane.</w:t>
      </w:r>
    </w:p>
    <w:p w14:paraId="4316F7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zobowiązany jest do dokonania naprawy podłoża poprzez np. szlifowanie lub</w:t>
      </w:r>
    </w:p>
    <w:p w14:paraId="6320A9A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szpachlowanie i ponowne zgłoszenie do odbioru.</w:t>
      </w:r>
    </w:p>
    <w:p w14:paraId="771A786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sytuacji gdy naprawa jest niemożliwa (szczególnie w przypadku zaniżonej wytrzymałości)</w:t>
      </w:r>
    </w:p>
    <w:p w14:paraId="4D8A4C2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podłoże musi być skute i wykonane ponownie.</w:t>
      </w:r>
    </w:p>
    <w:p w14:paraId="4D995A4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Wszystkie ustalenia związane z dokonanym odbiorem robót ulegających zakryciu (podłóż) oraz</w:t>
      </w:r>
    </w:p>
    <w:p w14:paraId="0F28256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materiałów należy zapisać w dzienniku budowy lub </w:t>
      </w:r>
      <w:r w:rsidR="00596565">
        <w:rPr>
          <w:rFonts w:ascii="Arial" w:hAnsi="Arial" w:cs="Arial"/>
          <w:kern w:val="0"/>
          <w:sz w:val="20"/>
          <w:szCs w:val="20"/>
        </w:rPr>
        <w:t>protokole</w:t>
      </w:r>
      <w:r>
        <w:rPr>
          <w:rFonts w:ascii="Arial" w:hAnsi="Arial" w:cs="Arial"/>
          <w:kern w:val="0"/>
          <w:sz w:val="20"/>
          <w:szCs w:val="20"/>
        </w:rPr>
        <w:t xml:space="preserve"> podpisanym przez przedstawicieli</w:t>
      </w:r>
    </w:p>
    <w:p w14:paraId="1230170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Zamawiającego (inspektor nadzoru) i Wykonawcy (kierownik budowy).</w:t>
      </w:r>
    </w:p>
    <w:p w14:paraId="59EFE78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8.2.1. Odbiór warstw izolacji cieplnych i przeciwd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ź</w:t>
      </w:r>
      <w:r>
        <w:rPr>
          <w:rFonts w:ascii="Arial" w:hAnsi="Arial" w:cs="Arial"/>
          <w:b/>
          <w:bCs/>
          <w:kern w:val="0"/>
          <w:sz w:val="20"/>
          <w:szCs w:val="20"/>
        </w:rPr>
        <w:t>wi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</w:t>
      </w:r>
      <w:r>
        <w:rPr>
          <w:rFonts w:ascii="Arial" w:hAnsi="Arial" w:cs="Arial"/>
          <w:b/>
          <w:bCs/>
          <w:kern w:val="0"/>
          <w:sz w:val="20"/>
          <w:szCs w:val="20"/>
        </w:rPr>
        <w:t>kowych</w:t>
      </w:r>
    </w:p>
    <w:p w14:paraId="6392995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powinien być przeprowadzony w następujących fazach robót:</w:t>
      </w:r>
    </w:p>
    <w:p w14:paraId="0A1149E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-po przygotowaniu podłoża,</w:t>
      </w:r>
    </w:p>
    <w:p w14:paraId="544D6F6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-po przyklejeniu bądź ułożeniu warstwy izolacyjnej,</w:t>
      </w:r>
    </w:p>
    <w:p w14:paraId="39B76A4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-przed przykrywaniem warstwą ochronną lub układaniem podkładu.</w:t>
      </w:r>
    </w:p>
    <w:p w14:paraId="4C7517E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powinien obejmować:</w:t>
      </w:r>
    </w:p>
    <w:p w14:paraId="4323119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-sprawdzenie materiałów,</w:t>
      </w:r>
    </w:p>
    <w:p w14:paraId="3367E1A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-sprawdzenie równości, czystości i stanu wilgotności podłoża,</w:t>
      </w:r>
    </w:p>
    <w:p w14:paraId="33484B7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-sprawdzenie jakości wykonania </w:t>
      </w:r>
      <w:proofErr w:type="spellStart"/>
      <w:r>
        <w:rPr>
          <w:rFonts w:ascii="Arial" w:hAnsi="Arial" w:cs="Arial"/>
          <w:kern w:val="0"/>
          <w:sz w:val="20"/>
          <w:szCs w:val="20"/>
        </w:rPr>
        <w:t>paroizolacji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(jeżeli jest przewidziana),</w:t>
      </w:r>
    </w:p>
    <w:p w14:paraId="7783C38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-sprawdzenie grubości i ciągłości warstw izolacyjnej,</w:t>
      </w:r>
    </w:p>
    <w:p w14:paraId="14F043A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 wypadku zastosowania styropianu sprawdzenie, czy nie styka się z materiałami zawierającymi</w:t>
      </w:r>
    </w:p>
    <w:p w14:paraId="6060D14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rozpuszczalniki organiczne (np. lepikiem) lub oleje (np. papy).</w:t>
      </w:r>
    </w:p>
    <w:p w14:paraId="7D48BE8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Badania należy przeprowadzić w sposób przewidziany dla izolacji ciepłochronnych.</w:t>
      </w:r>
    </w:p>
    <w:p w14:paraId="6AC1E39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8.2.2. Odbiór podkładu</w:t>
      </w:r>
    </w:p>
    <w:p w14:paraId="2B44C14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powinien być przeprowadzony następujących fazach robót:</w:t>
      </w:r>
    </w:p>
    <w:p w14:paraId="07B81E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-po wykonaniu warstwy ochronnej na materiale izolacyjnym,</w:t>
      </w:r>
    </w:p>
    <w:p w14:paraId="3D85864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-podczas układania podkładu,</w:t>
      </w:r>
    </w:p>
    <w:p w14:paraId="467CA11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-po całkowitym stwardnieniu podkładu i wykonaniu badania wytrzymałości na ściskanie na próbkach</w:t>
      </w:r>
    </w:p>
    <w:p w14:paraId="363CC6A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kontrolnych.</w:t>
      </w:r>
    </w:p>
    <w:p w14:paraId="549D993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powinien obejmować;</w:t>
      </w:r>
    </w:p>
    <w:p w14:paraId="3D0C5ED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sprawdzenie jakości materiałów</w:t>
      </w:r>
    </w:p>
    <w:p w14:paraId="1E9F92A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sprawdzenie prawidłowości ułożenia warstwy ochronnej na materiale izolacyjnym, jeżeli jest ona</w:t>
      </w:r>
    </w:p>
    <w:p w14:paraId="6ACB13F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wymagana,</w:t>
      </w:r>
    </w:p>
    <w:p w14:paraId="0BCA0D7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sprawdzenie prawidłowości wykonania szczelin dylatacyjnych, izolacyjnych i przeciw-skurczowych.</w:t>
      </w:r>
    </w:p>
    <w:p w14:paraId="6173C8E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Wyniki badań powinny być wpisywane do dziennika budowy i akceptowane przez inspektora nadzoru.</w:t>
      </w:r>
    </w:p>
    <w:p w14:paraId="31EE252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8.3 </w:t>
      </w:r>
      <w:r>
        <w:rPr>
          <w:rFonts w:ascii="Arial" w:hAnsi="Arial" w:cs="Arial"/>
          <w:b/>
          <w:bCs/>
          <w:kern w:val="0"/>
          <w:sz w:val="20"/>
          <w:szCs w:val="20"/>
        </w:rPr>
        <w:t>Odbiór cz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ęś</w:t>
      </w:r>
      <w:r>
        <w:rPr>
          <w:rFonts w:ascii="Arial" w:hAnsi="Arial" w:cs="Arial"/>
          <w:b/>
          <w:bCs/>
          <w:kern w:val="0"/>
          <w:sz w:val="20"/>
          <w:szCs w:val="20"/>
        </w:rPr>
        <w:t>ciowy</w:t>
      </w:r>
    </w:p>
    <w:p w14:paraId="1812F7B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częściowy polega na ocenie ilości i jakości wykonanej części robót. Odbioru częściowego</w:t>
      </w:r>
    </w:p>
    <w:p w14:paraId="2AB719E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robót dokonuje się dla zakresu określonego w dokumentach umownych według zasad jak przy</w:t>
      </w:r>
    </w:p>
    <w:p w14:paraId="4D6A742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odbiorze ostatecznym robót.</w:t>
      </w:r>
    </w:p>
    <w:p w14:paraId="07F630C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Celem odbioru częściowego jest wczesne wykrycie ewentualnych usterek w realizowanych robotach i</w:t>
      </w:r>
    </w:p>
    <w:p w14:paraId="0ABA999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ich usunięcie przed odbiorem końcowym.</w:t>
      </w:r>
    </w:p>
    <w:p w14:paraId="33A1FD8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częściowy robót jest dokonywany przez inspektora nadzoru w obecności kierownika budowy.</w:t>
      </w:r>
    </w:p>
    <w:p w14:paraId="68882A8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Protokół odbioru częściowego jest podstawą do dokonania częściowego rozliczenia robót jeżeli</w:t>
      </w:r>
    </w:p>
    <w:p w14:paraId="4AD4CBB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umowa taką formę przewiduje.</w:t>
      </w:r>
    </w:p>
    <w:p w14:paraId="6097442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8.4 </w:t>
      </w:r>
      <w:r>
        <w:rPr>
          <w:rFonts w:ascii="Arial" w:hAnsi="Arial" w:cs="Arial"/>
          <w:b/>
          <w:bCs/>
          <w:kern w:val="0"/>
          <w:sz w:val="20"/>
          <w:szCs w:val="20"/>
        </w:rPr>
        <w:t>Odbiór ostateczny (ko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ń</w:t>
      </w:r>
      <w:r>
        <w:rPr>
          <w:rFonts w:ascii="Arial" w:hAnsi="Arial" w:cs="Arial"/>
          <w:b/>
          <w:bCs/>
          <w:kern w:val="0"/>
          <w:sz w:val="20"/>
          <w:szCs w:val="20"/>
        </w:rPr>
        <w:t>cowy)</w:t>
      </w:r>
    </w:p>
    <w:p w14:paraId="261E79D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ostateczny stanowi ostateczną ocenę rzeczywistego wykonanie robót w odniesieniu do</w:t>
      </w:r>
    </w:p>
    <w:p w14:paraId="7A35EA2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zakresu (ilości), jakości i zgodności z dokumentacją projektową.</w:t>
      </w:r>
    </w:p>
    <w:p w14:paraId="0163BB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ostateczny dokonuje komisja powołana przez zamawiającego na podstawie przedłożonych</w:t>
      </w:r>
    </w:p>
    <w:p w14:paraId="6A1BCF8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dokumentów, wyników badań i pomiarów oraz dokonanej ocenie wizualnej.</w:t>
      </w:r>
    </w:p>
    <w:p w14:paraId="47F514D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Zasady i terminy powoływania komisji oraz czas jej działalności powinna określać umowa.</w:t>
      </w:r>
    </w:p>
    <w:p w14:paraId="202DFE5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Wykonawca robót obowiązany jest przedłożyć komisji następujące dokumenty:</w:t>
      </w:r>
    </w:p>
    <w:p w14:paraId="1F81F3F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projekt budowlany (jeżeli występuje),</w:t>
      </w:r>
    </w:p>
    <w:p w14:paraId="577A223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projekty wykonawcze (jeżeli występuje)</w:t>
      </w:r>
    </w:p>
    <w:p w14:paraId="037EF0F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dokumentację powykonawczą,</w:t>
      </w:r>
    </w:p>
    <w:p w14:paraId="37EE356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szczegółowe specyfikacje techniczne,</w:t>
      </w:r>
    </w:p>
    <w:p w14:paraId="488380D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aprobaty techniczne, certyfikaty i deklaracje zgodności dla zastosowanych materiałów i wyrobów,</w:t>
      </w:r>
    </w:p>
    <w:p w14:paraId="77F1A7F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 w:rsidR="00596565">
        <w:rPr>
          <w:rFonts w:ascii="Arial" w:hAnsi="Arial" w:cs="Arial"/>
          <w:kern w:val="0"/>
          <w:sz w:val="20"/>
          <w:szCs w:val="20"/>
        </w:rPr>
        <w:t>protokoły</w:t>
      </w:r>
      <w:r>
        <w:rPr>
          <w:rFonts w:ascii="Arial" w:hAnsi="Arial" w:cs="Arial"/>
          <w:kern w:val="0"/>
          <w:sz w:val="20"/>
          <w:szCs w:val="20"/>
        </w:rPr>
        <w:t xml:space="preserve"> odbioru podłoży,</w:t>
      </w:r>
    </w:p>
    <w:p w14:paraId="0CC4B67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 w:rsidR="00596565">
        <w:rPr>
          <w:rFonts w:ascii="Arial" w:hAnsi="Arial" w:cs="Arial"/>
          <w:kern w:val="0"/>
          <w:sz w:val="20"/>
          <w:szCs w:val="20"/>
        </w:rPr>
        <w:t>protokoły</w:t>
      </w:r>
      <w:r>
        <w:rPr>
          <w:rFonts w:ascii="Arial" w:hAnsi="Arial" w:cs="Arial"/>
          <w:kern w:val="0"/>
          <w:sz w:val="20"/>
          <w:szCs w:val="20"/>
        </w:rPr>
        <w:t xml:space="preserve"> odbiorów częściowych,</w:t>
      </w:r>
    </w:p>
    <w:p w14:paraId="7199056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instrukcje producentów dotyczące zastosowanych materiałów,</w:t>
      </w:r>
    </w:p>
    <w:p w14:paraId="16719BF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wyniki badań laboratoryjnych i ekspertyz.</w:t>
      </w:r>
    </w:p>
    <w:p w14:paraId="1F78E7F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zgodności z dokumentacją projektowo-kosztorysową powinny być przeprowadzone</w:t>
      </w:r>
    </w:p>
    <w:p w14:paraId="7C66A52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przez porównanie wykonanej podłogi z projektem i opisem kosztorysowym oraz stwierdzenie</w:t>
      </w:r>
    </w:p>
    <w:p w14:paraId="08DB71A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wzajemnej zgodności na podstawie oględzin oraz pomiaru posadzki, a w odniesieniu do konstrukcji</w:t>
      </w:r>
    </w:p>
    <w:p w14:paraId="65A430C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podłogi na podstawie </w:t>
      </w:r>
      <w:r w:rsidR="00596565">
        <w:rPr>
          <w:rFonts w:ascii="Arial" w:hAnsi="Arial" w:cs="Arial"/>
          <w:kern w:val="0"/>
          <w:sz w:val="20"/>
          <w:szCs w:val="20"/>
        </w:rPr>
        <w:t>protokołów</w:t>
      </w:r>
      <w:r>
        <w:rPr>
          <w:rFonts w:ascii="Arial" w:hAnsi="Arial" w:cs="Arial"/>
          <w:kern w:val="0"/>
          <w:sz w:val="20"/>
          <w:szCs w:val="20"/>
        </w:rPr>
        <w:t xml:space="preserve"> odbiorów międzyfazowych i zapisów w dzienniku budowy.</w:t>
      </w:r>
    </w:p>
    <w:p w14:paraId="66F0B1C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dotrzymania warunków ogólnych, wykonania robót (cieplnych, wilgotnościowych) należy</w:t>
      </w:r>
    </w:p>
    <w:p w14:paraId="3AE073C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przeprowadzić na podstawią zapisów w dzienniku budowy.</w:t>
      </w:r>
    </w:p>
    <w:p w14:paraId="4FC5C53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prawidłowości wykonania podkładu i warstw izolacyjnych należy przeprowadzić na</w:t>
      </w:r>
    </w:p>
    <w:p w14:paraId="712BFD3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podstawie </w:t>
      </w:r>
      <w:r w:rsidR="00DC259A">
        <w:rPr>
          <w:rFonts w:ascii="Arial" w:hAnsi="Arial" w:cs="Arial"/>
          <w:kern w:val="0"/>
          <w:sz w:val="20"/>
          <w:szCs w:val="20"/>
        </w:rPr>
        <w:t>protokołów</w:t>
      </w:r>
      <w:r>
        <w:rPr>
          <w:rFonts w:ascii="Arial" w:hAnsi="Arial" w:cs="Arial"/>
          <w:kern w:val="0"/>
          <w:sz w:val="20"/>
          <w:szCs w:val="20"/>
        </w:rPr>
        <w:t xml:space="preserve"> odbiorów międzyfazowych lub zapisów w dzienniku budowy.</w:t>
      </w:r>
    </w:p>
    <w:p w14:paraId="3F9D005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prawidłowości wykonania posadzki powinno być dokonane po uzyskaniu przez</w:t>
      </w:r>
    </w:p>
    <w:p w14:paraId="0522E4A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posadzkę pełnych właściwości </w:t>
      </w:r>
      <w:proofErr w:type="spellStart"/>
      <w:r>
        <w:rPr>
          <w:rFonts w:ascii="Arial" w:hAnsi="Arial" w:cs="Arial"/>
          <w:kern w:val="0"/>
          <w:sz w:val="20"/>
          <w:szCs w:val="20"/>
        </w:rPr>
        <w:t>techniczno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- użytkowych.</w:t>
      </w:r>
    </w:p>
    <w:p w14:paraId="26AA5C0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posadzki powinien obejmować:</w:t>
      </w:r>
    </w:p>
    <w:p w14:paraId="7098E9A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wyglądu zewnętrznego; badanie należy wykonać przez ocenę wzrokową,</w:t>
      </w:r>
    </w:p>
    <w:p w14:paraId="3547C01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prawidłowości ukształtowania powierzchni posadzki;</w:t>
      </w:r>
    </w:p>
    <w:p w14:paraId="1CA052A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połączenia posadzki z podkładem; badanie należy przeprowadzić zależnie od rodzaju</w:t>
      </w:r>
    </w:p>
    <w:p w14:paraId="4D906C0C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posadzki przez oględziny, naciskanie lub opukiwanie,</w:t>
      </w:r>
    </w:p>
    <w:p w14:paraId="388DE0D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sprawdzenie prawidłowości wykonania styków materiałów posadzkowych; badania</w:t>
      </w:r>
    </w:p>
    <w:p w14:paraId="35F7D28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prostoliniowości należy wykonać za pomocą naciągniętego prostego drutu i pomiaru odchyleń z</w:t>
      </w:r>
    </w:p>
    <w:p w14:paraId="7F545B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dokładnością 1 mm, a szerokości spoin za pomocą szczelinomierza lub suwmiarki. Sprawdzenie</w:t>
      </w:r>
    </w:p>
    <w:p w14:paraId="6255DAF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wykończenia. posadzki i prawidłowości zamocowania listew podłogowych do cokołów; badania</w:t>
      </w:r>
    </w:p>
    <w:p w14:paraId="12BD5AD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należy wykonać przez oględziny.</w:t>
      </w:r>
    </w:p>
    <w:p w14:paraId="0552DDA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Jeżeli chociażby jeden wynik badań był negatywny posadzka nie powinna być przyjęta. W takim</w:t>
      </w:r>
    </w:p>
    <w:p w14:paraId="570DE03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przypadku należy przyjąć jedno z następujących rozwiązań:</w:t>
      </w:r>
    </w:p>
    <w:p w14:paraId="4A5FF06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-jeżeli to możliwe, należy poprawić posadzkę i przedstawić ją ponownie do odbioru,</w:t>
      </w:r>
    </w:p>
    <w:p w14:paraId="5D9594E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-jeżeli odchylenia od wymagań nie zagrażają bezpieczeństwu użytkownika i trwałości posadzki</w:t>
      </w:r>
    </w:p>
    <w:p w14:paraId="4E7D34D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zamawiający może wyrazić zgodę na dokonanie odbioru końcowego z jednoczesnym obniżeniem</w:t>
      </w:r>
    </w:p>
    <w:p w14:paraId="3460B8F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wartości wynagrodzenia w stosunku ustaleń umownych,.</w:t>
      </w:r>
    </w:p>
    <w:p w14:paraId="7DA43FD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-w przypadku, gdy nie są możliwe podane wyżej rozwiązania, wykonawca zobowiązany jest do</w:t>
      </w:r>
    </w:p>
    <w:p w14:paraId="21329E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usunięcia wadliwie wykonanej posadzki, wykonać ją ponownie i powtórnie zgłosić do odbioru.</w:t>
      </w:r>
    </w:p>
    <w:p w14:paraId="2E06145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przypadku nie kompletności dokumentów odbiór może być dokonany po ich uzupełnieniu.</w:t>
      </w:r>
    </w:p>
    <w:p w14:paraId="3A4788C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 czynności odbioru sporządza się protokół podpisany przez przedstawicieli zamawiającego i</w:t>
      </w:r>
    </w:p>
    <w:p w14:paraId="65570A1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wykonawcy.</w:t>
      </w:r>
    </w:p>
    <w:p w14:paraId="572AFF5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Protokół powinien zawierać:</w:t>
      </w:r>
    </w:p>
    <w:p w14:paraId="27930839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ustalenia podjęte w trakcie prac komisji,</w:t>
      </w:r>
    </w:p>
    <w:p w14:paraId="4EAF351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ocenę wyników badań,</w:t>
      </w:r>
    </w:p>
    <w:p w14:paraId="3294B10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-wykaz wad i usterek ze wskaźnikiem możliwości ich usunięcia,</w:t>
      </w:r>
    </w:p>
    <w:p w14:paraId="0D578B0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stwierdzenie zgodności lub niezgodności wykonania wykładzin i okładzin z zamówieniem. Protokół</w:t>
      </w:r>
    </w:p>
    <w:p w14:paraId="727D0AD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odbioru końcowego jest podstawą do dokonania rozliczenia końcowego pomiędzy</w:t>
      </w:r>
    </w:p>
    <w:p w14:paraId="4216CE8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zamawiającym a wykonawcą.</w:t>
      </w:r>
    </w:p>
    <w:p w14:paraId="7FFCD50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8.5 </w:t>
      </w:r>
      <w:r>
        <w:rPr>
          <w:rFonts w:ascii="Arial" w:hAnsi="Arial" w:cs="Arial"/>
          <w:b/>
          <w:bCs/>
          <w:kern w:val="0"/>
          <w:sz w:val="20"/>
          <w:szCs w:val="20"/>
        </w:rPr>
        <w:t>Odbiór pogwarancyjny</w:t>
      </w:r>
    </w:p>
    <w:p w14:paraId="2186115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Odbiór pogwarancyjny przeprowadza się po upływie okresu gwarancji, którego długość jest określona</w:t>
      </w:r>
    </w:p>
    <w:p w14:paraId="2F530FE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 umowie. Celem odbioru pogwarancyjnego jest ocena stanu posadzki po użytkowaniu w okresie</w:t>
      </w:r>
    </w:p>
    <w:p w14:paraId="209571E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gwarancji oraz ocena wykonywanych w tym okresie ewentualnych robót poprawkowych związanych z</w:t>
      </w:r>
    </w:p>
    <w:p w14:paraId="203F56C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usuwaniem zgłoszonych wad.</w:t>
      </w:r>
    </w:p>
    <w:p w14:paraId="38EFE78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 xml:space="preserve">Odbiór pogwarancyjny jest dokonywany na podstawie oceny wizualnej wykładzin i okładzin </w:t>
      </w:r>
      <w:r>
        <w:rPr>
          <w:rFonts w:ascii="Arial" w:hAnsi="Arial" w:cs="Arial"/>
          <w:i/>
          <w:iCs/>
          <w:kern w:val="0"/>
          <w:sz w:val="20"/>
          <w:szCs w:val="20"/>
        </w:rPr>
        <w:t>z</w:t>
      </w:r>
    </w:p>
    <w:p w14:paraId="66930A5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uwzględnieniem zasad opisanych w pkt. 8.4. „Odbiór ostateczny robót".</w:t>
      </w:r>
    </w:p>
    <w:p w14:paraId="320006E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Pozytywny wynik odbioru pogwarancyjnego jest podstawą do zwrotu kaucji gwarancyjnej, negatywny</w:t>
      </w:r>
    </w:p>
    <w:p w14:paraId="46153284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 dokonania potrąceń wynikających z obniżonej jakości robót.</w:t>
      </w:r>
    </w:p>
    <w:p w14:paraId="363FDC0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Przed upływem okresu gwarancyjnego zamawiający powinien zgłosić wykonawcy wszystkie</w:t>
      </w:r>
    </w:p>
    <w:p w14:paraId="4AE9C05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zauważone wady w wykonanych posadzkach.</w:t>
      </w:r>
    </w:p>
    <w:p w14:paraId="0485308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9 PODSTAWA PŁATNO </w:t>
      </w:r>
      <w:r>
        <w:rPr>
          <w:rFonts w:ascii="Arial,Bold" w:hAnsi="Arial,Bold" w:cs="Arial,Bold"/>
          <w:b/>
          <w:bCs/>
          <w:kern w:val="0"/>
        </w:rPr>
        <w:t xml:space="preserve">Ś </w:t>
      </w:r>
      <w:r>
        <w:rPr>
          <w:rFonts w:ascii="Arial" w:hAnsi="Arial" w:cs="Arial"/>
          <w:b/>
          <w:bCs/>
          <w:kern w:val="0"/>
        </w:rPr>
        <w:t>CI</w:t>
      </w:r>
    </w:p>
    <w:p w14:paraId="04A3CA9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9.1 </w:t>
      </w:r>
      <w:r>
        <w:rPr>
          <w:rFonts w:ascii="Arial" w:hAnsi="Arial" w:cs="Arial"/>
          <w:b/>
          <w:bCs/>
          <w:kern w:val="0"/>
          <w:sz w:val="20"/>
          <w:szCs w:val="20"/>
        </w:rPr>
        <w:t>Ogólne ustalenia dotycz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ą</w:t>
      </w:r>
      <w:r>
        <w:rPr>
          <w:rFonts w:ascii="Arial" w:hAnsi="Arial" w:cs="Arial"/>
          <w:b/>
          <w:bCs/>
          <w:kern w:val="0"/>
          <w:sz w:val="20"/>
          <w:szCs w:val="20"/>
        </w:rPr>
        <w:t>ce podstawy płatno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Arial" w:hAnsi="Arial" w:cs="Arial"/>
          <w:b/>
          <w:bCs/>
          <w:kern w:val="0"/>
          <w:sz w:val="20"/>
          <w:szCs w:val="20"/>
        </w:rPr>
        <w:t>ci podano w ST-00.00 „Wymagania ogólne"</w:t>
      </w:r>
    </w:p>
    <w:p w14:paraId="1A9EEB8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pkt 9.</w:t>
      </w:r>
    </w:p>
    <w:p w14:paraId="5DBD6AA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9.2 </w:t>
      </w:r>
      <w:r>
        <w:rPr>
          <w:rFonts w:ascii="Arial" w:hAnsi="Arial" w:cs="Arial"/>
          <w:b/>
          <w:bCs/>
          <w:kern w:val="0"/>
          <w:sz w:val="20"/>
          <w:szCs w:val="20"/>
        </w:rPr>
        <w:t>Zasady rozliczenia i płatno</w:t>
      </w:r>
      <w:r>
        <w:rPr>
          <w:rFonts w:ascii="Arial,Bold" w:hAnsi="Arial,Bold" w:cs="Arial,Bold"/>
          <w:b/>
          <w:bCs/>
          <w:kern w:val="0"/>
          <w:sz w:val="20"/>
          <w:szCs w:val="20"/>
        </w:rPr>
        <w:t>ś</w:t>
      </w:r>
      <w:r>
        <w:rPr>
          <w:rFonts w:ascii="Arial" w:hAnsi="Arial" w:cs="Arial"/>
          <w:b/>
          <w:bCs/>
          <w:kern w:val="0"/>
          <w:sz w:val="20"/>
          <w:szCs w:val="20"/>
        </w:rPr>
        <w:t>ci</w:t>
      </w:r>
    </w:p>
    <w:p w14:paraId="46B0C09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Rozliczenie pomiędzy zamawiającym a wykonawcą za wykonane roboty posadzkowe może być</w:t>
      </w:r>
    </w:p>
    <w:p w14:paraId="05D91E6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dokonane jednorazowo po wykonaniu pełnego zakresu robót i ich końcowym odbiorze lub etapami</w:t>
      </w:r>
    </w:p>
    <w:p w14:paraId="756F013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określonymi w umowie po dokonaniu odbioru częściowego robót.</w:t>
      </w:r>
    </w:p>
    <w:p w14:paraId="3E8EB1F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Ostateczne rozliczenie umowy pomiędzy zamawiającym a wykonawcą następuje po dokonaniu</w:t>
      </w:r>
    </w:p>
    <w:p w14:paraId="034E048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odbioru </w:t>
      </w:r>
    </w:p>
    <w:p w14:paraId="630FB668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 xml:space="preserve">9.3 </w:t>
      </w:r>
      <w:r>
        <w:rPr>
          <w:rFonts w:ascii="Arial" w:hAnsi="Arial" w:cs="Arial"/>
          <w:b/>
          <w:bCs/>
          <w:kern w:val="0"/>
          <w:sz w:val="20"/>
          <w:szCs w:val="20"/>
        </w:rPr>
        <w:t>Zasady ustalenia ceny jednostkowej</w:t>
      </w:r>
    </w:p>
    <w:p w14:paraId="6CD5A30D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Ceny jednostkowe za roboty posadzkowe obejmują:</w:t>
      </w:r>
    </w:p>
    <w:p w14:paraId="5ADD107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robociznę bezpośrednią wraz z narzutami,</w:t>
      </w:r>
    </w:p>
    <w:p w14:paraId="6DCCE6D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wartość zużytych materiałów podstawowych i pomocniczych wraz z ubytkami wynikającymi z</w:t>
      </w:r>
    </w:p>
    <w:p w14:paraId="68BFAE0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technologii robót z kosztami zakupu,</w:t>
      </w:r>
    </w:p>
    <w:p w14:paraId="1C831A55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wartość pracy sprzętu z narzutami,</w:t>
      </w:r>
    </w:p>
    <w:p w14:paraId="6C95EAA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koszty pośrednie (ogólne) i zysk kalkulacyjny.</w:t>
      </w:r>
    </w:p>
    <w:p w14:paraId="4E58A060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Ceny jednostkowe uwzględniają również przygotowanie stanowiska roboczego oraz wykonanie</w:t>
      </w:r>
    </w:p>
    <w:p w14:paraId="390D5F4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wszystkich niezbędnych robót pomocniczych i towarzyszących takich, jak np. osadzenie elementów</w:t>
      </w:r>
    </w:p>
    <w:p w14:paraId="510C65C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wykończeniowych i dylatacyjnych, rusztowania, pomosty, bariery zabezpieczające, oświetlenie</w:t>
      </w:r>
    </w:p>
    <w:p w14:paraId="63A883D7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tymczasowe, pielęgnacja wykonanych podłóg, wykonanie zaplecza socjalno-biurowego dla</w:t>
      </w:r>
    </w:p>
    <w:p w14:paraId="52D6AA1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pracowników, zużycie energii elektrycznej i wody, oczyszczenie i likwidacja stanowisk roboczych. W</w:t>
      </w:r>
    </w:p>
    <w:p w14:paraId="10473BA6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przypadku przyjęcia innych zasad określenia ceny jednostkowej lub innych zasad rozliczeń pomiędzy</w:t>
      </w:r>
    </w:p>
    <w:p w14:paraId="17C8113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zamawiającym a wykonawcą sprawy te muszą zostać szczegółowo ustalone w umowie.</w:t>
      </w:r>
    </w:p>
    <w:p w14:paraId="714A4B5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10 PRZEPISY ZWI </w:t>
      </w:r>
      <w:r>
        <w:rPr>
          <w:rFonts w:ascii="Arial,Bold" w:hAnsi="Arial,Bold" w:cs="Arial,Bold"/>
          <w:b/>
          <w:bCs/>
          <w:kern w:val="0"/>
        </w:rPr>
        <w:t xml:space="preserve">Ą </w:t>
      </w:r>
      <w:r>
        <w:rPr>
          <w:rFonts w:ascii="Arial" w:hAnsi="Arial" w:cs="Arial"/>
          <w:b/>
          <w:bCs/>
          <w:kern w:val="0"/>
        </w:rPr>
        <w:t>ZANE</w:t>
      </w:r>
    </w:p>
    <w:p w14:paraId="4A3A38CE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10.1. Normy</w:t>
      </w:r>
    </w:p>
    <w:p w14:paraId="36A200CB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PN-EN 13813:2003 - Podkłady podłogowe oraz materiały do ich wykonywania.</w:t>
      </w:r>
    </w:p>
    <w:p w14:paraId="000529F1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Terminologia. PN-88/B-32250 - Materiały budowlane. Woda do betonów i zapraw.</w:t>
      </w:r>
    </w:p>
    <w:p w14:paraId="6126ACE2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10.2. Inne dokumenty i instrukcje</w:t>
      </w:r>
    </w:p>
    <w:p w14:paraId="23C34BFF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Warunki techniczne wykonania i odbioru robót budowlanych tom l część 4, wydanie Arkady - 1990</w:t>
      </w:r>
    </w:p>
    <w:p w14:paraId="16473A9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rok</w:t>
      </w:r>
    </w:p>
    <w:p w14:paraId="459ED113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Warunki techniczne wykonywania i odbioru robót budowlanych część B zeszyt 5</w:t>
      </w:r>
    </w:p>
    <w:p w14:paraId="78C79E2A" w14:textId="77777777" w:rsidR="000C0F90" w:rsidRDefault="000C0F90" w:rsidP="000C0F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 Atlas Budowlany, miesięcznik wydanie specjalne 1998 r.</w:t>
      </w:r>
    </w:p>
    <w:p w14:paraId="1D0BB06A" w14:textId="77777777" w:rsidR="00FD2605" w:rsidRDefault="000C0F90" w:rsidP="000C0F90">
      <w:r>
        <w:rPr>
          <w:rFonts w:ascii="Arial" w:hAnsi="Arial" w:cs="Arial"/>
          <w:kern w:val="0"/>
          <w:sz w:val="20"/>
          <w:szCs w:val="20"/>
        </w:rPr>
        <w:t>13</w:t>
      </w:r>
    </w:p>
    <w:sectPr w:rsidR="00FD2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F90"/>
    <w:rsid w:val="000C0F90"/>
    <w:rsid w:val="00596565"/>
    <w:rsid w:val="008763FB"/>
    <w:rsid w:val="00B15C2B"/>
    <w:rsid w:val="00B40C74"/>
    <w:rsid w:val="00BF2C0A"/>
    <w:rsid w:val="00C10EA0"/>
    <w:rsid w:val="00D8634B"/>
    <w:rsid w:val="00DC259A"/>
    <w:rsid w:val="00DC42F9"/>
    <w:rsid w:val="00DD7028"/>
    <w:rsid w:val="00FA61C2"/>
    <w:rsid w:val="00FD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3326"/>
  <w15:chartTrackingRefBased/>
  <w15:docId w15:val="{812CA720-7FF4-4C98-811E-691AC9F4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0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0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0F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0F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0F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0F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0F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0F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0F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0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0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0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0F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0F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0F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0F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0F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0F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0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0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0F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0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0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0F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0F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0F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0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0F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0F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5211</Words>
  <Characters>31270</Characters>
  <Application>Microsoft Office Word</Application>
  <DocSecurity>0</DocSecurity>
  <Lines>260</Lines>
  <Paragraphs>72</Paragraphs>
  <ScaleCrop>false</ScaleCrop>
  <Company/>
  <LinksUpToDate>false</LinksUpToDate>
  <CharactersWithSpaces>36409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Myśliński</dc:creator>
  <cp:keywords/>
  <dc:description/>
  <cp:lastModifiedBy>Paulina Tomporowska</cp:lastModifiedBy>
  <cp:revision>9</cp:revision>
  <dcterms:created xsi:type="dcterms:W3CDTF">2026-03-10T09:42:00Z</dcterms:created>
  <dcterms:modified xsi:type="dcterms:W3CDTF">2026-04-14T11:46:00Z</dcterms:modified>
</cp:coreProperties>
</file>